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41744" w14:textId="77777777" w:rsidR="001E4FD6" w:rsidRPr="00B249E6" w:rsidRDefault="001E4FD6" w:rsidP="001E4FD6">
      <w:pPr>
        <w:contextualSpacing/>
        <w:jc w:val="center"/>
        <w:rPr>
          <w:rFonts w:ascii="Palatino Linotype" w:hAnsi="Palatino Linotype"/>
          <w:b/>
          <w:sz w:val="36"/>
          <w:szCs w:val="36"/>
        </w:rPr>
      </w:pPr>
      <w:bookmarkStart w:id="0" w:name="_GoBack"/>
      <w:bookmarkEnd w:id="0"/>
      <w:r w:rsidRPr="00B249E6">
        <w:rPr>
          <w:rFonts w:ascii="Palatino Linotype" w:hAnsi="Palatino Linotype"/>
          <w:b/>
          <w:sz w:val="36"/>
          <w:szCs w:val="36"/>
        </w:rPr>
        <w:t>ΠΟΛΙΤΙΚΟΣ ΣΥΝΔΕΣΜΟΣ ΓΥΝΑΙΚΩΝ</w:t>
      </w:r>
    </w:p>
    <w:p w14:paraId="7A9D6637" w14:textId="77777777" w:rsidR="001E4FD6" w:rsidRPr="00530AEE" w:rsidRDefault="001E4FD6" w:rsidP="001E4FD6">
      <w:pPr>
        <w:contextualSpacing/>
        <w:jc w:val="center"/>
        <w:rPr>
          <w:rFonts w:ascii="Palatino Linotype" w:hAnsi="Palatino Linotype"/>
          <w:sz w:val="28"/>
          <w:szCs w:val="28"/>
        </w:rPr>
      </w:pPr>
      <w:r w:rsidRPr="00530AEE">
        <w:rPr>
          <w:rFonts w:ascii="Palatino Linotype" w:hAnsi="Palatino Linotype"/>
          <w:sz w:val="28"/>
          <w:szCs w:val="28"/>
        </w:rPr>
        <w:t>Ειδική Εκδήλωση</w:t>
      </w:r>
    </w:p>
    <w:p w14:paraId="03673602" w14:textId="77777777" w:rsidR="001E4FD6" w:rsidRPr="00530AEE" w:rsidRDefault="001E4FD6" w:rsidP="001E4FD6">
      <w:pPr>
        <w:contextualSpacing/>
        <w:jc w:val="center"/>
        <w:rPr>
          <w:rFonts w:ascii="Palatino Linotype" w:hAnsi="Palatino Linotype"/>
          <w:b/>
          <w:sz w:val="28"/>
          <w:szCs w:val="28"/>
        </w:rPr>
      </w:pPr>
      <w:r w:rsidRPr="00530AEE">
        <w:rPr>
          <w:rFonts w:ascii="Palatino Linotype" w:hAnsi="Palatino Linotype"/>
          <w:b/>
          <w:sz w:val="28"/>
          <w:szCs w:val="28"/>
        </w:rPr>
        <w:t>ΓΥΝΑΙΚΕΣ &amp; ΥΓΕΙΑ</w:t>
      </w:r>
    </w:p>
    <w:p w14:paraId="298F9F1A" w14:textId="77777777" w:rsidR="001E4FD6" w:rsidRPr="00DB143C" w:rsidRDefault="001E4FD6" w:rsidP="001E4FD6">
      <w:pPr>
        <w:jc w:val="center"/>
        <w:rPr>
          <w:rFonts w:ascii="Palatino Linotype" w:hAnsi="Palatino Linotype"/>
          <w:sz w:val="28"/>
          <w:szCs w:val="28"/>
        </w:rPr>
      </w:pPr>
      <w:r w:rsidRPr="00530AEE">
        <w:rPr>
          <w:rFonts w:ascii="Palatino Linotype" w:hAnsi="Palatino Linotype"/>
          <w:sz w:val="28"/>
          <w:szCs w:val="28"/>
        </w:rPr>
        <w:t>Δημαρχείο</w:t>
      </w:r>
      <w:r w:rsidRPr="00DB143C">
        <w:rPr>
          <w:rFonts w:ascii="Palatino Linotype" w:hAnsi="Palatino Linotype"/>
          <w:sz w:val="28"/>
          <w:szCs w:val="28"/>
        </w:rPr>
        <w:t xml:space="preserve"> </w:t>
      </w:r>
      <w:r w:rsidRPr="00530AEE">
        <w:rPr>
          <w:rFonts w:ascii="Palatino Linotype" w:hAnsi="Palatino Linotype"/>
          <w:sz w:val="28"/>
          <w:szCs w:val="28"/>
        </w:rPr>
        <w:t>Αιγάλεω</w:t>
      </w:r>
      <w:r w:rsidRPr="00DB143C">
        <w:rPr>
          <w:rFonts w:ascii="Palatino Linotype" w:hAnsi="Palatino Linotype"/>
          <w:sz w:val="28"/>
          <w:szCs w:val="28"/>
        </w:rPr>
        <w:t xml:space="preserve">, 22 </w:t>
      </w:r>
      <w:r w:rsidRPr="00530AEE">
        <w:rPr>
          <w:rFonts w:ascii="Palatino Linotype" w:hAnsi="Palatino Linotype"/>
          <w:sz w:val="28"/>
          <w:szCs w:val="28"/>
        </w:rPr>
        <w:t>Νοεμβρίου</w:t>
      </w:r>
      <w:r w:rsidRPr="00DB143C">
        <w:rPr>
          <w:rFonts w:ascii="Palatino Linotype" w:hAnsi="Palatino Linotype"/>
          <w:sz w:val="28"/>
          <w:szCs w:val="28"/>
        </w:rPr>
        <w:t xml:space="preserve"> 2017</w:t>
      </w:r>
    </w:p>
    <w:p w14:paraId="05D78104" w14:textId="77777777" w:rsidR="001E4FD6" w:rsidRPr="005227D7" w:rsidRDefault="001E4FD6" w:rsidP="001E4FD6">
      <w:pPr>
        <w:jc w:val="center"/>
        <w:rPr>
          <w:rFonts w:ascii="Palatino Linotype" w:hAnsi="Palatino Linotype"/>
          <w:b/>
          <w:i/>
          <w:sz w:val="28"/>
          <w:szCs w:val="28"/>
        </w:rPr>
      </w:pPr>
      <w:r w:rsidRPr="005227D7">
        <w:rPr>
          <w:rFonts w:ascii="Palatino Linotype" w:hAnsi="Palatino Linotype"/>
          <w:b/>
          <w:i/>
          <w:sz w:val="28"/>
          <w:szCs w:val="28"/>
        </w:rPr>
        <w:t>Ευρωπαϊκές Πολιτικές Υγείας</w:t>
      </w:r>
    </w:p>
    <w:p w14:paraId="377D1E64" w14:textId="77777777" w:rsidR="001E4FD6" w:rsidRPr="001B1766" w:rsidRDefault="001E4FD6" w:rsidP="001E4FD6">
      <w:pPr>
        <w:jc w:val="center"/>
        <w:rPr>
          <w:rFonts w:ascii="Palatino Linotype" w:hAnsi="Palatino Linotype"/>
          <w:b/>
          <w:sz w:val="28"/>
          <w:szCs w:val="28"/>
        </w:rPr>
      </w:pPr>
      <w:r w:rsidRPr="00530AEE">
        <w:rPr>
          <w:rFonts w:ascii="Palatino Linotype" w:hAnsi="Palatino Linotype"/>
          <w:b/>
          <w:sz w:val="28"/>
          <w:szCs w:val="28"/>
        </w:rPr>
        <w:t>Άννα</w:t>
      </w:r>
      <w:r w:rsidRPr="008B41C0">
        <w:rPr>
          <w:rFonts w:ascii="Palatino Linotype" w:hAnsi="Palatino Linotype"/>
          <w:b/>
          <w:sz w:val="28"/>
          <w:szCs w:val="28"/>
        </w:rPr>
        <w:t xml:space="preserve"> </w:t>
      </w:r>
      <w:r w:rsidRPr="00530AEE">
        <w:rPr>
          <w:rFonts w:ascii="Palatino Linotype" w:hAnsi="Palatino Linotype"/>
          <w:b/>
          <w:sz w:val="28"/>
          <w:szCs w:val="28"/>
        </w:rPr>
        <w:t>Καραμάνου</w:t>
      </w:r>
    </w:p>
    <w:p w14:paraId="5603B50C" w14:textId="77777777" w:rsidR="00207D82" w:rsidRPr="00B249E6" w:rsidRDefault="0050501D" w:rsidP="00B249E6">
      <w:pPr>
        <w:pStyle w:val="Normal1"/>
        <w:spacing w:before="0" w:beforeAutospacing="0" w:after="0" w:afterAutospacing="0"/>
        <w:ind w:firstLine="720"/>
        <w:jc w:val="both"/>
        <w:rPr>
          <w:rFonts w:ascii="Palatino Linotype" w:hAnsi="Palatino Linotype"/>
          <w:sz w:val="28"/>
          <w:szCs w:val="28"/>
        </w:rPr>
      </w:pPr>
      <w:r w:rsidRPr="00B249E6">
        <w:rPr>
          <w:rFonts w:ascii="Palatino Linotype" w:hAnsi="Palatino Linotype"/>
          <w:sz w:val="28"/>
          <w:szCs w:val="28"/>
        </w:rPr>
        <w:t xml:space="preserve">Ο τομέας της υγείας δεν ανήκει στις </w:t>
      </w:r>
      <w:r w:rsidR="00F24958" w:rsidRPr="00B249E6">
        <w:rPr>
          <w:rFonts w:ascii="Palatino Linotype" w:hAnsi="Palatino Linotype"/>
          <w:sz w:val="28"/>
          <w:szCs w:val="28"/>
        </w:rPr>
        <w:t>αποκλειστικές αρμοδιότ</w:t>
      </w:r>
      <w:r w:rsidRPr="00B249E6">
        <w:rPr>
          <w:rFonts w:ascii="Palatino Linotype" w:hAnsi="Palatino Linotype"/>
          <w:sz w:val="28"/>
          <w:szCs w:val="28"/>
        </w:rPr>
        <w:t xml:space="preserve">ητες </w:t>
      </w:r>
      <w:r w:rsidR="00BA1AE3" w:rsidRPr="00B249E6">
        <w:rPr>
          <w:rFonts w:ascii="Palatino Linotype" w:hAnsi="Palatino Linotype"/>
          <w:sz w:val="28"/>
          <w:szCs w:val="28"/>
        </w:rPr>
        <w:t xml:space="preserve"> της </w:t>
      </w:r>
      <w:r w:rsidR="00BA1AE3" w:rsidRPr="00B249E6">
        <w:rPr>
          <w:rFonts w:ascii="Palatino Linotype" w:hAnsi="Palatino Linotype"/>
          <w:sz w:val="28"/>
          <w:szCs w:val="28"/>
          <w:lang w:val="en-US"/>
        </w:rPr>
        <w:t>EE</w:t>
      </w:r>
      <w:r w:rsidR="00BA1AE3" w:rsidRPr="00B249E6">
        <w:rPr>
          <w:rFonts w:ascii="Palatino Linotype" w:hAnsi="Palatino Linotype"/>
          <w:sz w:val="28"/>
          <w:szCs w:val="28"/>
        </w:rPr>
        <w:t>.  Στους τομείς</w:t>
      </w:r>
      <w:r w:rsidR="008237EC" w:rsidRPr="00B249E6">
        <w:rPr>
          <w:rFonts w:ascii="Palatino Linotype" w:hAnsi="Palatino Linotype"/>
          <w:sz w:val="28"/>
          <w:szCs w:val="28"/>
        </w:rPr>
        <w:t xml:space="preserve">, δηλαδή, </w:t>
      </w:r>
      <w:r w:rsidR="00F24958" w:rsidRPr="00B249E6">
        <w:rPr>
          <w:rFonts w:ascii="Palatino Linotype" w:hAnsi="Palatino Linotype"/>
          <w:sz w:val="28"/>
          <w:szCs w:val="28"/>
        </w:rPr>
        <w:t xml:space="preserve"> </w:t>
      </w:r>
      <w:r w:rsidR="00BA1AE3" w:rsidRPr="00B249E6">
        <w:rPr>
          <w:rFonts w:ascii="Palatino Linotype" w:hAnsi="Palatino Linotype"/>
          <w:sz w:val="28"/>
          <w:szCs w:val="28"/>
        </w:rPr>
        <w:t xml:space="preserve">που </w:t>
      </w:r>
      <w:r w:rsidR="00F24958" w:rsidRPr="00B249E6">
        <w:rPr>
          <w:rFonts w:ascii="Palatino Linotype" w:hAnsi="Palatino Linotype"/>
          <w:sz w:val="28"/>
          <w:szCs w:val="28"/>
        </w:rPr>
        <w:t xml:space="preserve">η ΕΕ μόνη </w:t>
      </w:r>
      <w:r w:rsidR="00BA1AE3" w:rsidRPr="00B249E6">
        <w:rPr>
          <w:rFonts w:ascii="Palatino Linotype" w:hAnsi="Palatino Linotype"/>
          <w:sz w:val="28"/>
          <w:szCs w:val="28"/>
        </w:rPr>
        <w:t xml:space="preserve">της </w:t>
      </w:r>
      <w:r w:rsidR="00F24958" w:rsidRPr="00B249E6">
        <w:rPr>
          <w:rFonts w:ascii="Palatino Linotype" w:hAnsi="Palatino Linotype"/>
          <w:sz w:val="28"/>
          <w:szCs w:val="28"/>
        </w:rPr>
        <w:t>μπορεί να νομοθετ</w:t>
      </w:r>
      <w:r w:rsidR="00BA1AE3" w:rsidRPr="00B249E6">
        <w:rPr>
          <w:rFonts w:ascii="Palatino Linotype" w:hAnsi="Palatino Linotype"/>
          <w:sz w:val="28"/>
          <w:szCs w:val="28"/>
        </w:rPr>
        <w:t>εί και να εγκρίνει δεσμευτικές π</w:t>
      </w:r>
      <w:r w:rsidR="00F24958" w:rsidRPr="00B249E6">
        <w:rPr>
          <w:rFonts w:ascii="Palatino Linotype" w:hAnsi="Palatino Linotype"/>
          <w:sz w:val="28"/>
          <w:szCs w:val="28"/>
        </w:rPr>
        <w:t>ράξεις</w:t>
      </w:r>
      <w:r w:rsidR="00BA1AE3" w:rsidRPr="00B249E6">
        <w:rPr>
          <w:rFonts w:ascii="Palatino Linotype" w:hAnsi="Palatino Linotype"/>
          <w:sz w:val="28"/>
          <w:szCs w:val="28"/>
        </w:rPr>
        <w:t>.</w:t>
      </w:r>
      <w:r w:rsidR="00985477" w:rsidRPr="00B249E6">
        <w:rPr>
          <w:rFonts w:ascii="Palatino Linotype" w:hAnsi="Palatino Linotype"/>
          <w:sz w:val="28"/>
          <w:szCs w:val="28"/>
        </w:rPr>
        <w:t xml:space="preserve"> </w:t>
      </w:r>
      <w:r w:rsidR="00207D82" w:rsidRPr="00B249E6">
        <w:rPr>
          <w:rFonts w:ascii="Palatino Linotype" w:hAnsi="Palatino Linotype"/>
          <w:sz w:val="28"/>
          <w:szCs w:val="28"/>
        </w:rPr>
        <w:t>Οι  αρμοδιότητες της ΕΕ χωρίζονται σε 3 βασικές κατηγορίες:</w:t>
      </w:r>
    </w:p>
    <w:p w14:paraId="67457B94" w14:textId="77777777" w:rsidR="00207D82" w:rsidRPr="00207D82" w:rsidRDefault="00985477" w:rsidP="00B249E6">
      <w:pPr>
        <w:numPr>
          <w:ilvl w:val="0"/>
          <w:numId w:val="2"/>
        </w:numPr>
        <w:spacing w:before="0" w:beforeAutospacing="0" w:after="0" w:afterAutospacing="0"/>
        <w:ind w:left="0" w:firstLine="720"/>
        <w:rPr>
          <w:rFonts w:ascii="Palatino Linotype" w:eastAsia="Times New Roman" w:hAnsi="Palatino Linotype" w:cs="Times New Roman"/>
          <w:sz w:val="28"/>
          <w:szCs w:val="28"/>
          <w:lang w:eastAsia="el-GR"/>
        </w:rPr>
      </w:pPr>
      <w:r>
        <w:rPr>
          <w:rFonts w:ascii="Palatino Linotype" w:eastAsia="Times New Roman" w:hAnsi="Palatino Linotype" w:cs="Times New Roman"/>
          <w:sz w:val="28"/>
          <w:szCs w:val="28"/>
          <w:lang w:eastAsia="el-GR"/>
        </w:rPr>
        <w:t>αποκλειστικές αρμοδιότητες</w:t>
      </w:r>
      <w:r>
        <w:rPr>
          <w:rStyle w:val="FootnoteReference"/>
          <w:rFonts w:ascii="Palatino Linotype" w:eastAsia="Times New Roman" w:hAnsi="Palatino Linotype" w:cs="Times New Roman"/>
          <w:sz w:val="28"/>
          <w:szCs w:val="28"/>
          <w:lang w:eastAsia="el-GR"/>
        </w:rPr>
        <w:footnoteReference w:id="1"/>
      </w:r>
    </w:p>
    <w:p w14:paraId="6FA2BE05" w14:textId="77777777" w:rsidR="00207D82" w:rsidRPr="00207D82" w:rsidRDefault="00985477" w:rsidP="00B249E6">
      <w:pPr>
        <w:numPr>
          <w:ilvl w:val="0"/>
          <w:numId w:val="2"/>
        </w:numPr>
        <w:spacing w:before="0" w:beforeAutospacing="0" w:after="0" w:afterAutospacing="0"/>
        <w:ind w:left="0" w:firstLine="720"/>
        <w:rPr>
          <w:rFonts w:ascii="Palatino Linotype" w:eastAsia="Times New Roman" w:hAnsi="Palatino Linotype" w:cs="Times New Roman"/>
          <w:sz w:val="28"/>
          <w:szCs w:val="28"/>
          <w:lang w:eastAsia="el-GR"/>
        </w:rPr>
      </w:pPr>
      <w:r>
        <w:rPr>
          <w:rFonts w:ascii="Palatino Linotype" w:eastAsia="Times New Roman" w:hAnsi="Palatino Linotype" w:cs="Times New Roman"/>
          <w:sz w:val="28"/>
          <w:szCs w:val="28"/>
          <w:lang w:eastAsia="el-GR"/>
        </w:rPr>
        <w:t>συντρέχουσες αρμοδιότητες</w:t>
      </w:r>
      <w:r w:rsidR="00207D82" w:rsidRPr="00207D82">
        <w:rPr>
          <w:rFonts w:ascii="Palatino Linotype" w:eastAsia="Times New Roman" w:hAnsi="Palatino Linotype" w:cs="Times New Roman"/>
          <w:sz w:val="28"/>
          <w:szCs w:val="28"/>
          <w:lang w:eastAsia="el-GR"/>
        </w:rPr>
        <w:t xml:space="preserve"> </w:t>
      </w:r>
    </w:p>
    <w:p w14:paraId="5160BD2D" w14:textId="77777777" w:rsidR="00207D82" w:rsidRPr="00207D82" w:rsidRDefault="00985477" w:rsidP="00B249E6">
      <w:pPr>
        <w:numPr>
          <w:ilvl w:val="0"/>
          <w:numId w:val="2"/>
        </w:numPr>
        <w:spacing w:before="0" w:beforeAutospacing="0" w:after="0" w:afterAutospacing="0"/>
        <w:ind w:left="0" w:firstLine="720"/>
        <w:rPr>
          <w:rFonts w:ascii="Palatino Linotype" w:eastAsia="Times New Roman" w:hAnsi="Palatino Linotype" w:cs="Times New Roman"/>
          <w:sz w:val="28"/>
          <w:szCs w:val="28"/>
          <w:lang w:eastAsia="el-GR"/>
        </w:rPr>
      </w:pPr>
      <w:r>
        <w:rPr>
          <w:rFonts w:ascii="Palatino Linotype" w:eastAsia="Times New Roman" w:hAnsi="Palatino Linotype" w:cs="Times New Roman"/>
          <w:sz w:val="28"/>
          <w:szCs w:val="28"/>
          <w:lang w:eastAsia="el-GR"/>
        </w:rPr>
        <w:t>υποστηρικτικές αρμοδιότητες</w:t>
      </w:r>
      <w:r w:rsidR="00207D82" w:rsidRPr="00207D82">
        <w:rPr>
          <w:rFonts w:ascii="Palatino Linotype" w:eastAsia="Times New Roman" w:hAnsi="Palatino Linotype" w:cs="Times New Roman"/>
          <w:sz w:val="28"/>
          <w:szCs w:val="28"/>
          <w:lang w:eastAsia="el-GR"/>
        </w:rPr>
        <w:t xml:space="preserve"> </w:t>
      </w:r>
    </w:p>
    <w:p w14:paraId="07464ED4" w14:textId="77777777" w:rsidR="00F24958" w:rsidRPr="00B249E6" w:rsidRDefault="00F24958" w:rsidP="00B249E6">
      <w:pPr>
        <w:spacing w:before="0" w:beforeAutospacing="0" w:after="0" w:afterAutospacing="0"/>
        <w:ind w:left="0" w:firstLine="720"/>
        <w:rPr>
          <w:rFonts w:ascii="Palatino Linotype" w:eastAsia="Times New Roman" w:hAnsi="Palatino Linotype" w:cs="Times New Roman"/>
          <w:sz w:val="28"/>
          <w:szCs w:val="28"/>
          <w:lang w:eastAsia="el-GR"/>
        </w:rPr>
      </w:pPr>
      <w:r w:rsidRPr="00B249E6">
        <w:rPr>
          <w:rFonts w:ascii="Palatino Linotype" w:hAnsi="Palatino Linotype"/>
          <w:sz w:val="28"/>
          <w:szCs w:val="28"/>
        </w:rPr>
        <w:t xml:space="preserve">Σύμφωνα με τη Συνθήκη της Λισαβόνας, </w:t>
      </w:r>
      <w:r w:rsidR="008237EC" w:rsidRPr="00B249E6">
        <w:rPr>
          <w:rFonts w:ascii="Palatino Linotype" w:hAnsi="Palatino Linotype"/>
          <w:sz w:val="28"/>
          <w:szCs w:val="28"/>
        </w:rPr>
        <w:t xml:space="preserve">η </w:t>
      </w:r>
      <w:r w:rsidR="008237EC" w:rsidRPr="00B249E6">
        <w:rPr>
          <w:rFonts w:ascii="Palatino Linotype" w:hAnsi="Palatino Linotype"/>
          <w:b/>
          <w:sz w:val="28"/>
          <w:szCs w:val="28"/>
        </w:rPr>
        <w:t>δημόσια υγεία</w:t>
      </w:r>
      <w:r w:rsidR="008237EC" w:rsidRPr="00B249E6">
        <w:rPr>
          <w:rFonts w:ascii="Palatino Linotype" w:hAnsi="Palatino Linotype"/>
          <w:sz w:val="28"/>
          <w:szCs w:val="28"/>
        </w:rPr>
        <w:t xml:space="preserve"> ανήκει</w:t>
      </w:r>
      <w:r w:rsidR="008237EC" w:rsidRPr="00B249E6">
        <w:rPr>
          <w:rFonts w:ascii="Palatino Linotype" w:eastAsia="Times New Roman" w:hAnsi="Palatino Linotype" w:cs="Times New Roman"/>
          <w:sz w:val="28"/>
          <w:szCs w:val="28"/>
          <w:lang w:eastAsia="el-GR"/>
        </w:rPr>
        <w:t xml:space="preserve"> στις  συντρέχουσες  αρμοδιότητες</w:t>
      </w:r>
      <w:r w:rsidR="00985477">
        <w:rPr>
          <w:rStyle w:val="FootnoteReference"/>
          <w:rFonts w:ascii="Palatino Linotype" w:eastAsia="Times New Roman" w:hAnsi="Palatino Linotype" w:cs="Times New Roman"/>
          <w:sz w:val="28"/>
          <w:szCs w:val="28"/>
          <w:lang w:eastAsia="el-GR"/>
        </w:rPr>
        <w:footnoteReference w:id="2"/>
      </w:r>
      <w:r w:rsidR="00985477">
        <w:rPr>
          <w:rFonts w:ascii="Palatino Linotype" w:eastAsia="Times New Roman" w:hAnsi="Palatino Linotype" w:cs="Times New Roman"/>
          <w:sz w:val="28"/>
          <w:szCs w:val="28"/>
          <w:lang w:eastAsia="el-GR"/>
        </w:rPr>
        <w:t xml:space="preserve">, </w:t>
      </w:r>
      <w:r w:rsidR="00207D82" w:rsidRPr="00B249E6">
        <w:rPr>
          <w:rFonts w:ascii="Palatino Linotype" w:eastAsia="Times New Roman" w:hAnsi="Palatino Linotype" w:cs="Times New Roman"/>
          <w:sz w:val="28"/>
          <w:szCs w:val="28"/>
          <w:lang w:eastAsia="el-GR"/>
        </w:rPr>
        <w:t xml:space="preserve"> </w:t>
      </w:r>
      <w:r w:rsidR="00985477">
        <w:rPr>
          <w:rFonts w:ascii="Palatino Linotype" w:eastAsia="Times New Roman" w:hAnsi="Palatino Linotype" w:cs="Times New Roman"/>
          <w:sz w:val="28"/>
          <w:szCs w:val="28"/>
          <w:lang w:eastAsia="el-GR"/>
        </w:rPr>
        <w:t>ό</w:t>
      </w:r>
      <w:r w:rsidR="008237EC" w:rsidRPr="00B249E6">
        <w:rPr>
          <w:rFonts w:ascii="Palatino Linotype" w:eastAsia="Times New Roman" w:hAnsi="Palatino Linotype" w:cs="Times New Roman"/>
          <w:sz w:val="28"/>
          <w:szCs w:val="28"/>
          <w:lang w:eastAsia="el-GR"/>
        </w:rPr>
        <w:t xml:space="preserve">που </w:t>
      </w:r>
      <w:r w:rsidR="00207D82" w:rsidRPr="00B249E6">
        <w:rPr>
          <w:rFonts w:ascii="Palatino Linotype" w:hAnsi="Palatino Linotype"/>
          <w:sz w:val="28"/>
          <w:szCs w:val="28"/>
        </w:rPr>
        <w:t xml:space="preserve">οι χώρες της ΕΕ μπορούν να νομοθετήσουν και να εγκρίνουν νομικά δεσμευτικές πράξεις, </w:t>
      </w:r>
      <w:r w:rsidR="008237EC" w:rsidRPr="00B249E6">
        <w:rPr>
          <w:rFonts w:ascii="Palatino Linotype" w:eastAsia="Times New Roman" w:hAnsi="Palatino Linotype" w:cs="Times New Roman"/>
          <w:sz w:val="28"/>
          <w:szCs w:val="28"/>
          <w:lang w:eastAsia="el-GR"/>
        </w:rPr>
        <w:t xml:space="preserve">ενώ </w:t>
      </w:r>
      <w:r w:rsidR="008237EC" w:rsidRPr="00B249E6">
        <w:rPr>
          <w:rFonts w:ascii="Palatino Linotype" w:eastAsia="Times New Roman" w:hAnsi="Palatino Linotype" w:cs="Times New Roman"/>
          <w:b/>
          <w:sz w:val="28"/>
          <w:szCs w:val="28"/>
          <w:lang w:eastAsia="el-GR"/>
        </w:rPr>
        <w:t>η προστασία και η βελτίωση της ανθρώπινης υγείας</w:t>
      </w:r>
      <w:r w:rsidR="008237EC" w:rsidRPr="00B249E6">
        <w:rPr>
          <w:rFonts w:ascii="Palatino Linotype" w:eastAsia="Times New Roman" w:hAnsi="Palatino Linotype" w:cs="Times New Roman"/>
          <w:sz w:val="28"/>
          <w:szCs w:val="28"/>
          <w:lang w:eastAsia="el-GR"/>
        </w:rPr>
        <w:t xml:space="preserve"> ανήκει στις υποστηρικτικές αρμοδιότητες</w:t>
      </w:r>
      <w:r w:rsidR="00207D82" w:rsidRPr="00B249E6">
        <w:rPr>
          <w:rFonts w:ascii="Palatino Linotype" w:eastAsia="Times New Roman" w:hAnsi="Palatino Linotype" w:cs="Times New Roman"/>
          <w:sz w:val="28"/>
          <w:szCs w:val="28"/>
          <w:lang w:eastAsia="el-GR"/>
        </w:rPr>
        <w:t>,</w:t>
      </w:r>
      <w:r w:rsidR="00A4142B" w:rsidRPr="00B249E6">
        <w:rPr>
          <w:rFonts w:ascii="Palatino Linotype" w:eastAsia="Times New Roman" w:hAnsi="Palatino Linotype" w:cs="Times New Roman"/>
          <w:sz w:val="28"/>
          <w:szCs w:val="28"/>
          <w:lang w:eastAsia="el-GR"/>
        </w:rPr>
        <w:t xml:space="preserve"> όπου η ΕΕ μπορεί να παρέμβει μόνο για να υποστηρίζει, να συντονίζει ή να συμπληρώνει τη δράση των χωρών της ΕΕ.</w:t>
      </w:r>
    </w:p>
    <w:p w14:paraId="2F4AC893" w14:textId="77777777" w:rsidR="004D47B8" w:rsidRPr="005227D7" w:rsidRDefault="00BD2776" w:rsidP="00B249E6">
      <w:pPr>
        <w:spacing w:before="0" w:beforeAutospacing="0" w:after="0" w:afterAutospacing="0"/>
        <w:ind w:left="0" w:firstLine="720"/>
        <w:rPr>
          <w:rFonts w:ascii="Palatino Linotype" w:hAnsi="Palatino Linotype"/>
          <w:sz w:val="28"/>
          <w:szCs w:val="28"/>
        </w:rPr>
      </w:pPr>
      <w:r w:rsidRPr="00B249E6">
        <w:rPr>
          <w:rFonts w:ascii="Palatino Linotype" w:hAnsi="Palatino Linotype"/>
          <w:sz w:val="28"/>
          <w:szCs w:val="28"/>
        </w:rPr>
        <w:t xml:space="preserve"> </w:t>
      </w:r>
    </w:p>
    <w:p w14:paraId="62FD73A9" w14:textId="77777777" w:rsidR="005227D7" w:rsidRPr="00C51DD4" w:rsidRDefault="00BD2776" w:rsidP="00B249E6">
      <w:pPr>
        <w:spacing w:before="0" w:beforeAutospacing="0" w:after="0" w:afterAutospacing="0"/>
        <w:ind w:left="0" w:firstLine="720"/>
        <w:rPr>
          <w:rFonts w:ascii="Palatino Linotype" w:hAnsi="Palatino Linotype"/>
          <w:sz w:val="28"/>
          <w:szCs w:val="28"/>
        </w:rPr>
      </w:pPr>
      <w:r w:rsidRPr="00B249E6">
        <w:rPr>
          <w:rFonts w:ascii="Palatino Linotype" w:hAnsi="Palatino Linotype"/>
          <w:sz w:val="28"/>
          <w:szCs w:val="28"/>
        </w:rPr>
        <w:t xml:space="preserve">Η προστασία της δημόσιας υγείας και, ειδικότερα, τα ίδια τα συστήματα υγειονομικής περίθαλψης εξακολουθούν να αποτελούν </w:t>
      </w:r>
      <w:r w:rsidRPr="007962AF">
        <w:rPr>
          <w:rFonts w:ascii="Palatino Linotype" w:hAnsi="Palatino Linotype"/>
          <w:b/>
          <w:sz w:val="28"/>
          <w:szCs w:val="28"/>
        </w:rPr>
        <w:t xml:space="preserve">πρωτίστως ευθύνη των κρατών μελών. </w:t>
      </w:r>
      <w:r w:rsidR="005227D7" w:rsidRPr="005227D7">
        <w:rPr>
          <w:rFonts w:ascii="Palatino Linotype" w:hAnsi="Palatino Linotype"/>
          <w:b/>
          <w:sz w:val="28"/>
          <w:szCs w:val="28"/>
        </w:rPr>
        <w:t xml:space="preserve"> </w:t>
      </w:r>
      <w:r w:rsidR="00985477">
        <w:rPr>
          <w:rFonts w:ascii="Palatino Linotype" w:hAnsi="Palatino Linotype"/>
          <w:sz w:val="28"/>
          <w:szCs w:val="28"/>
        </w:rPr>
        <w:t xml:space="preserve">Ωστόσο, </w:t>
      </w:r>
      <w:r w:rsidRPr="00B249E6">
        <w:rPr>
          <w:rFonts w:ascii="Palatino Linotype" w:hAnsi="Palatino Linotype"/>
          <w:sz w:val="28"/>
          <w:szCs w:val="28"/>
        </w:rPr>
        <w:t>η ΕΕ εξακολουθεί να είναι επιφορτισμένη με σημαντικό ρόλο</w:t>
      </w:r>
      <w:r w:rsidR="007962AF" w:rsidRPr="007962AF">
        <w:rPr>
          <w:rFonts w:ascii="Palatino Linotype" w:hAnsi="Palatino Linotype"/>
          <w:sz w:val="28"/>
          <w:szCs w:val="28"/>
        </w:rPr>
        <w:t>,</w:t>
      </w:r>
      <w:r w:rsidRPr="00B249E6">
        <w:rPr>
          <w:rFonts w:ascii="Palatino Linotype" w:hAnsi="Palatino Linotype"/>
          <w:sz w:val="28"/>
          <w:szCs w:val="28"/>
        </w:rPr>
        <w:t xml:space="preserve"> όσον αφορά την βελτίωση της δημόσιας υγείας, την πρόληψη και την διαχείριση των ασθενειών, την άμβλυνση των απειλών </w:t>
      </w:r>
      <w:r w:rsidRPr="00B249E6">
        <w:rPr>
          <w:rFonts w:ascii="Palatino Linotype" w:hAnsi="Palatino Linotype"/>
          <w:sz w:val="28"/>
          <w:szCs w:val="28"/>
        </w:rPr>
        <w:lastRenderedPageBreak/>
        <w:t xml:space="preserve">για την ανθρώπινη υγεία και την εναρμόνιση των στρατηγικών των κρατών μελών στον τομέα της υγείας. </w:t>
      </w:r>
    </w:p>
    <w:p w14:paraId="304B0671" w14:textId="77777777" w:rsidR="007962AF" w:rsidRPr="004D47B8" w:rsidRDefault="00BD2776" w:rsidP="00B249E6">
      <w:pPr>
        <w:spacing w:before="0" w:beforeAutospacing="0" w:after="0" w:afterAutospacing="0"/>
        <w:ind w:left="0" w:firstLine="720"/>
        <w:rPr>
          <w:rFonts w:ascii="Palatino Linotype" w:hAnsi="Palatino Linotype"/>
          <w:sz w:val="28"/>
          <w:szCs w:val="28"/>
        </w:rPr>
      </w:pPr>
      <w:r w:rsidRPr="00B249E6">
        <w:rPr>
          <w:rFonts w:ascii="Palatino Linotype" w:hAnsi="Palatino Linotype"/>
          <w:sz w:val="28"/>
          <w:szCs w:val="28"/>
        </w:rPr>
        <w:t>Η ΕΕ έχει θέσει με επιτυχία σε εφαρμογή μια συνολική πολιτική μέσω της στρατηγικής «Μαζί για την υγεία», και του προγράμματος δράσης της για την περίοδο 2014-2020</w:t>
      </w:r>
      <w:r w:rsidR="005227D7" w:rsidRPr="005227D7">
        <w:rPr>
          <w:rFonts w:ascii="Palatino Linotype" w:hAnsi="Palatino Linotype"/>
          <w:sz w:val="28"/>
          <w:szCs w:val="28"/>
        </w:rPr>
        <w:t xml:space="preserve">. </w:t>
      </w:r>
      <w:r w:rsidR="00AF6131" w:rsidRPr="00B249E6">
        <w:rPr>
          <w:rFonts w:ascii="Palatino Linotype" w:hAnsi="Palatino Linotype"/>
          <w:sz w:val="28"/>
          <w:szCs w:val="28"/>
        </w:rPr>
        <w:t xml:space="preserve"> </w:t>
      </w:r>
      <w:r w:rsidR="009B0A31" w:rsidRPr="00B249E6">
        <w:rPr>
          <w:rFonts w:ascii="Palatino Linotype" w:hAnsi="Palatino Linotype"/>
          <w:sz w:val="28"/>
          <w:szCs w:val="28"/>
        </w:rPr>
        <w:t>Το ισχύον θεσμικό πλαίσιο  περιλαμβάνει τη</w:t>
      </w:r>
      <w:r w:rsidR="00AF6131" w:rsidRPr="00B249E6">
        <w:rPr>
          <w:rFonts w:ascii="Palatino Linotype" w:hAnsi="Palatino Linotype"/>
          <w:sz w:val="28"/>
          <w:szCs w:val="28"/>
        </w:rPr>
        <w:t>ν  Υγεία και Ασφάλεια</w:t>
      </w:r>
      <w:r w:rsidR="009B0A31" w:rsidRPr="00B249E6">
        <w:rPr>
          <w:rFonts w:ascii="Palatino Linotype" w:hAnsi="Palatino Linotype"/>
          <w:sz w:val="28"/>
          <w:szCs w:val="28"/>
        </w:rPr>
        <w:t xml:space="preserve"> των Τροφίμων,  καθώς και ειδικευμένους οργανισμούς, όπως είναι το Ευρωπαϊκό Κέντρο Πρόληψης και Ελέγχου Νόσων (ECDC) και ο Ευρωπαϊκός Οργανισμός Φαρμάκων (EMA).</w:t>
      </w:r>
      <w:r w:rsidR="00B249E6">
        <w:rPr>
          <w:rFonts w:ascii="Palatino Linotype" w:hAnsi="Palatino Linotype"/>
          <w:sz w:val="28"/>
          <w:szCs w:val="28"/>
        </w:rPr>
        <w:t xml:space="preserve"> </w:t>
      </w:r>
    </w:p>
    <w:p w14:paraId="4942F40B" w14:textId="77777777" w:rsidR="004D47B8" w:rsidRPr="005227D7" w:rsidRDefault="004D47B8" w:rsidP="00B249E6">
      <w:pPr>
        <w:spacing w:before="0" w:beforeAutospacing="0" w:after="0" w:afterAutospacing="0"/>
        <w:ind w:left="0" w:firstLine="720"/>
        <w:rPr>
          <w:rFonts w:ascii="Palatino Linotype" w:eastAsia="Times New Roman" w:hAnsi="Palatino Linotype" w:cstheme="minorHAnsi"/>
          <w:sz w:val="28"/>
          <w:szCs w:val="28"/>
          <w:lang w:eastAsia="el-GR"/>
        </w:rPr>
      </w:pPr>
    </w:p>
    <w:p w14:paraId="28991F6B" w14:textId="77777777" w:rsidR="002C36BE" w:rsidRPr="00B249E6" w:rsidRDefault="002C36BE" w:rsidP="00B249E6">
      <w:pPr>
        <w:spacing w:before="0" w:beforeAutospacing="0" w:after="0" w:afterAutospacing="0"/>
        <w:ind w:left="0" w:firstLine="720"/>
        <w:rPr>
          <w:rFonts w:ascii="Palatino Linotype" w:eastAsia="Times New Roman" w:hAnsi="Palatino Linotype" w:cstheme="minorHAnsi"/>
          <w:sz w:val="28"/>
          <w:szCs w:val="28"/>
          <w:lang w:eastAsia="el-GR"/>
        </w:rPr>
      </w:pPr>
      <w:r w:rsidRPr="00B249E6">
        <w:rPr>
          <w:rFonts w:ascii="Palatino Linotype" w:eastAsia="Times New Roman" w:hAnsi="Palatino Linotype" w:cstheme="minorHAnsi"/>
          <w:sz w:val="28"/>
          <w:szCs w:val="28"/>
          <w:lang w:eastAsia="el-GR"/>
        </w:rPr>
        <w:t>Οι τρεις στρατηγικοί στόχοι της ΕΕ για την πολιτική υγείας είναι οι εξής:</w:t>
      </w:r>
    </w:p>
    <w:p w14:paraId="1557020C" w14:textId="77777777" w:rsidR="00985477" w:rsidRDefault="00AF6131" w:rsidP="00B249E6">
      <w:pPr>
        <w:spacing w:before="0" w:beforeAutospacing="0" w:after="0" w:afterAutospacing="0"/>
        <w:ind w:left="0" w:firstLine="720"/>
        <w:rPr>
          <w:rFonts w:ascii="Palatino Linotype" w:eastAsia="Times New Roman" w:hAnsi="Palatino Linotype" w:cstheme="minorHAnsi"/>
          <w:sz w:val="28"/>
          <w:szCs w:val="28"/>
          <w:lang w:eastAsia="el-GR"/>
        </w:rPr>
      </w:pPr>
      <w:r w:rsidRPr="00B249E6">
        <w:rPr>
          <w:rFonts w:ascii="Palatino Linotype" w:eastAsia="Times New Roman" w:hAnsi="Palatino Linotype" w:cstheme="minorHAnsi"/>
          <w:b/>
          <w:sz w:val="28"/>
          <w:szCs w:val="28"/>
          <w:lang w:eastAsia="el-GR"/>
        </w:rPr>
        <w:t>1.</w:t>
      </w:r>
      <w:r w:rsidR="002C36BE" w:rsidRPr="00B249E6">
        <w:rPr>
          <w:rFonts w:ascii="Palatino Linotype" w:eastAsia="Times New Roman" w:hAnsi="Palatino Linotype" w:cstheme="minorHAnsi"/>
          <w:b/>
          <w:sz w:val="28"/>
          <w:szCs w:val="28"/>
          <w:lang w:eastAsia="el-GR"/>
        </w:rPr>
        <w:t>Προαγωγή της καλής υγείας</w:t>
      </w:r>
      <w:r w:rsidR="005227D7" w:rsidRPr="005227D7">
        <w:rPr>
          <w:rFonts w:ascii="Palatino Linotype" w:eastAsia="Times New Roman" w:hAnsi="Palatino Linotype" w:cstheme="minorHAnsi"/>
          <w:b/>
          <w:sz w:val="28"/>
          <w:szCs w:val="28"/>
          <w:lang w:eastAsia="el-GR"/>
        </w:rPr>
        <w:t xml:space="preserve">. </w:t>
      </w:r>
      <w:r w:rsidR="005227D7">
        <w:rPr>
          <w:rFonts w:ascii="Palatino Linotype" w:eastAsia="Times New Roman" w:hAnsi="Palatino Linotype" w:cstheme="minorHAnsi"/>
          <w:b/>
          <w:sz w:val="28"/>
          <w:szCs w:val="28"/>
          <w:lang w:eastAsia="el-GR"/>
        </w:rPr>
        <w:t>Π</w:t>
      </w:r>
      <w:r w:rsidR="002C36BE" w:rsidRPr="00B249E6">
        <w:rPr>
          <w:rFonts w:ascii="Palatino Linotype" w:eastAsia="Times New Roman" w:hAnsi="Palatino Linotype" w:cstheme="minorHAnsi"/>
          <w:b/>
          <w:sz w:val="28"/>
          <w:szCs w:val="28"/>
          <w:lang w:eastAsia="el-GR"/>
        </w:rPr>
        <w:t xml:space="preserve">ρόληψη ασθενειών και προαγωγή υγιεινών τρόπων </w:t>
      </w:r>
      <w:r w:rsidR="002C36BE" w:rsidRPr="005227D7">
        <w:rPr>
          <w:rFonts w:ascii="Palatino Linotype" w:eastAsia="Times New Roman" w:hAnsi="Palatino Linotype" w:cstheme="minorHAnsi"/>
          <w:b/>
          <w:sz w:val="28"/>
          <w:szCs w:val="28"/>
          <w:lang w:eastAsia="el-GR"/>
        </w:rPr>
        <w:t xml:space="preserve">ζωής, </w:t>
      </w:r>
      <w:r w:rsidR="002C36BE" w:rsidRPr="00B249E6">
        <w:rPr>
          <w:rFonts w:ascii="Palatino Linotype" w:eastAsia="Times New Roman" w:hAnsi="Palatino Linotype" w:cstheme="minorHAnsi"/>
          <w:sz w:val="28"/>
          <w:szCs w:val="28"/>
          <w:lang w:eastAsia="el-GR"/>
        </w:rPr>
        <w:t xml:space="preserve"> μέσω της αντιμετώπισης προβλημάτων που </w:t>
      </w:r>
      <w:r w:rsidRPr="00B249E6">
        <w:rPr>
          <w:rFonts w:ascii="Palatino Linotype" w:eastAsia="Times New Roman" w:hAnsi="Palatino Linotype" w:cstheme="minorHAnsi"/>
          <w:sz w:val="28"/>
          <w:szCs w:val="28"/>
          <w:lang w:eastAsia="el-GR"/>
        </w:rPr>
        <w:t xml:space="preserve">συνδέονται με τη </w:t>
      </w:r>
      <w:r w:rsidR="002C36BE" w:rsidRPr="00B249E6">
        <w:rPr>
          <w:rFonts w:ascii="Palatino Linotype" w:eastAsia="Times New Roman" w:hAnsi="Palatino Linotype" w:cstheme="minorHAnsi"/>
          <w:sz w:val="28"/>
          <w:szCs w:val="28"/>
          <w:lang w:eastAsia="el-GR"/>
        </w:rPr>
        <w:t xml:space="preserve"> διατροφή</w:t>
      </w:r>
      <w:r w:rsidRPr="00B249E6">
        <w:rPr>
          <w:rFonts w:ascii="Palatino Linotype" w:eastAsia="Times New Roman" w:hAnsi="Palatino Linotype" w:cstheme="minorHAnsi"/>
          <w:sz w:val="28"/>
          <w:szCs w:val="28"/>
          <w:lang w:eastAsia="el-GR"/>
        </w:rPr>
        <w:t>, τη σωματική άσκηση, την κατανάλωση</w:t>
      </w:r>
      <w:r w:rsidR="002C36BE" w:rsidRPr="00B249E6">
        <w:rPr>
          <w:rFonts w:ascii="Palatino Linotype" w:eastAsia="Times New Roman" w:hAnsi="Palatino Linotype" w:cstheme="minorHAnsi"/>
          <w:sz w:val="28"/>
          <w:szCs w:val="28"/>
          <w:lang w:eastAsia="el-GR"/>
        </w:rPr>
        <w:t xml:space="preserve"> οινοπνευματωδών, καπνού και ναρκωτικών, </w:t>
      </w:r>
      <w:r w:rsidRPr="00B249E6">
        <w:rPr>
          <w:rFonts w:ascii="Palatino Linotype" w:eastAsia="Times New Roman" w:hAnsi="Palatino Linotype" w:cstheme="minorHAnsi"/>
          <w:sz w:val="28"/>
          <w:szCs w:val="28"/>
          <w:lang w:eastAsia="el-GR"/>
        </w:rPr>
        <w:t>τους περιβαλλοντικούς κινδύνους</w:t>
      </w:r>
      <w:r w:rsidR="002C36BE" w:rsidRPr="00B249E6">
        <w:rPr>
          <w:rFonts w:ascii="Palatino Linotype" w:eastAsia="Times New Roman" w:hAnsi="Palatino Linotype" w:cstheme="minorHAnsi"/>
          <w:sz w:val="28"/>
          <w:szCs w:val="28"/>
          <w:lang w:eastAsia="el-GR"/>
        </w:rPr>
        <w:t xml:space="preserve"> και </w:t>
      </w:r>
      <w:r w:rsidRPr="00B249E6">
        <w:rPr>
          <w:rFonts w:ascii="Palatino Linotype" w:eastAsia="Times New Roman" w:hAnsi="Palatino Linotype" w:cstheme="minorHAnsi"/>
          <w:sz w:val="28"/>
          <w:szCs w:val="28"/>
          <w:lang w:eastAsia="el-GR"/>
        </w:rPr>
        <w:t>τους  τραυματισμούς</w:t>
      </w:r>
      <w:r w:rsidR="002C36BE" w:rsidRPr="00B249E6">
        <w:rPr>
          <w:rFonts w:ascii="Palatino Linotype" w:eastAsia="Times New Roman" w:hAnsi="Palatino Linotype" w:cstheme="minorHAnsi"/>
          <w:sz w:val="28"/>
          <w:szCs w:val="28"/>
          <w:lang w:eastAsia="el-GR"/>
        </w:rPr>
        <w:t xml:space="preserve">. </w:t>
      </w:r>
    </w:p>
    <w:p w14:paraId="45F64659" w14:textId="77777777" w:rsidR="002C36BE" w:rsidRPr="00B249E6" w:rsidRDefault="00AF6131" w:rsidP="00B249E6">
      <w:pPr>
        <w:spacing w:before="0" w:beforeAutospacing="0" w:after="0" w:afterAutospacing="0"/>
        <w:ind w:left="0" w:firstLine="720"/>
        <w:rPr>
          <w:rFonts w:ascii="Palatino Linotype" w:eastAsia="Times New Roman" w:hAnsi="Palatino Linotype" w:cstheme="minorHAnsi"/>
          <w:sz w:val="28"/>
          <w:szCs w:val="28"/>
          <w:lang w:eastAsia="el-GR"/>
        </w:rPr>
      </w:pPr>
      <w:r w:rsidRPr="00B249E6">
        <w:rPr>
          <w:rFonts w:ascii="Palatino Linotype" w:eastAsia="Times New Roman" w:hAnsi="Palatino Linotype" w:cstheme="minorHAnsi"/>
          <w:b/>
          <w:sz w:val="28"/>
          <w:szCs w:val="28"/>
          <w:lang w:eastAsia="el-GR"/>
        </w:rPr>
        <w:t>2.</w:t>
      </w:r>
      <w:r w:rsidR="002C36BE" w:rsidRPr="00B249E6">
        <w:rPr>
          <w:rFonts w:ascii="Palatino Linotype" w:eastAsia="Times New Roman" w:hAnsi="Palatino Linotype" w:cstheme="minorHAnsi"/>
          <w:b/>
          <w:sz w:val="28"/>
          <w:szCs w:val="28"/>
          <w:lang w:eastAsia="el-GR"/>
        </w:rPr>
        <w:t>Προστασία των πολιτών από απειλές κατά της υγείας</w:t>
      </w:r>
      <w:r w:rsidR="002C36BE" w:rsidRPr="00B249E6">
        <w:rPr>
          <w:rFonts w:ascii="Palatino Linotype" w:eastAsia="Times New Roman" w:hAnsi="Palatino Linotype" w:cstheme="minorHAnsi"/>
          <w:sz w:val="28"/>
          <w:szCs w:val="28"/>
          <w:lang w:eastAsia="el-GR"/>
        </w:rPr>
        <w:t xml:space="preserve"> — βελτίωση της παρακολούθησης και της ετοιμότητας για την αντιμετώπιση των επιδημιών και της </w:t>
      </w:r>
      <w:proofErr w:type="spellStart"/>
      <w:r w:rsidR="002C36BE" w:rsidRPr="00B249E6">
        <w:rPr>
          <w:rFonts w:ascii="Palatino Linotype" w:eastAsia="Times New Roman" w:hAnsi="Palatino Linotype" w:cstheme="minorHAnsi"/>
          <w:sz w:val="28"/>
          <w:szCs w:val="28"/>
          <w:lang w:eastAsia="el-GR"/>
        </w:rPr>
        <w:t>βιοτρομοκρατίας</w:t>
      </w:r>
      <w:proofErr w:type="spellEnd"/>
      <w:r w:rsidR="002C36BE" w:rsidRPr="00B249E6">
        <w:rPr>
          <w:rFonts w:ascii="Palatino Linotype" w:eastAsia="Times New Roman" w:hAnsi="Palatino Linotype" w:cstheme="minorHAnsi"/>
          <w:sz w:val="28"/>
          <w:szCs w:val="28"/>
          <w:lang w:eastAsia="el-GR"/>
        </w:rPr>
        <w:t>, καθώς</w:t>
      </w:r>
      <w:r w:rsidRPr="00B249E6">
        <w:rPr>
          <w:rFonts w:ascii="Palatino Linotype" w:eastAsia="Times New Roman" w:hAnsi="Palatino Linotype" w:cstheme="minorHAnsi"/>
          <w:sz w:val="28"/>
          <w:szCs w:val="28"/>
          <w:lang w:eastAsia="el-GR"/>
        </w:rPr>
        <w:t xml:space="preserve"> </w:t>
      </w:r>
      <w:r w:rsidR="002C36BE" w:rsidRPr="00B249E6">
        <w:rPr>
          <w:rFonts w:ascii="Palatino Linotype" w:eastAsia="Times New Roman" w:hAnsi="Palatino Linotype" w:cstheme="minorHAnsi"/>
          <w:sz w:val="28"/>
          <w:szCs w:val="28"/>
          <w:lang w:eastAsia="el-GR"/>
        </w:rPr>
        <w:t xml:space="preserve">και αυξημένη ικανότητα </w:t>
      </w:r>
      <w:r w:rsidRPr="00B249E6">
        <w:rPr>
          <w:rFonts w:ascii="Palatino Linotype" w:eastAsia="Times New Roman" w:hAnsi="Palatino Linotype" w:cstheme="minorHAnsi"/>
          <w:sz w:val="28"/>
          <w:szCs w:val="28"/>
          <w:lang w:eastAsia="el-GR"/>
        </w:rPr>
        <w:t xml:space="preserve">αντιμετώπισης των νέων  προκλήσεων, </w:t>
      </w:r>
      <w:r w:rsidR="002C36BE" w:rsidRPr="00B249E6">
        <w:rPr>
          <w:rFonts w:ascii="Palatino Linotype" w:eastAsia="Times New Roman" w:hAnsi="Palatino Linotype" w:cstheme="minorHAnsi"/>
          <w:sz w:val="28"/>
          <w:szCs w:val="28"/>
          <w:lang w:eastAsia="el-GR"/>
        </w:rPr>
        <w:t>όπως η κλιματική αλλαγή.</w:t>
      </w:r>
    </w:p>
    <w:p w14:paraId="13F5A2D2" w14:textId="77777777" w:rsidR="002C36BE" w:rsidRPr="00B249E6" w:rsidRDefault="00AF6131" w:rsidP="00B249E6">
      <w:pPr>
        <w:spacing w:before="0" w:beforeAutospacing="0" w:after="0" w:afterAutospacing="0"/>
        <w:ind w:left="0" w:firstLine="720"/>
        <w:rPr>
          <w:rFonts w:ascii="Palatino Linotype" w:eastAsia="Times New Roman" w:hAnsi="Palatino Linotype" w:cstheme="minorHAnsi"/>
          <w:sz w:val="28"/>
          <w:szCs w:val="28"/>
          <w:lang w:eastAsia="el-GR"/>
        </w:rPr>
      </w:pPr>
      <w:r w:rsidRPr="00B249E6">
        <w:rPr>
          <w:rFonts w:ascii="Palatino Linotype" w:eastAsia="Times New Roman" w:hAnsi="Palatino Linotype" w:cstheme="minorHAnsi"/>
          <w:b/>
          <w:sz w:val="28"/>
          <w:szCs w:val="28"/>
          <w:lang w:eastAsia="el-GR"/>
        </w:rPr>
        <w:t xml:space="preserve">3. </w:t>
      </w:r>
      <w:r w:rsidR="002C36BE" w:rsidRPr="00B249E6">
        <w:rPr>
          <w:rFonts w:ascii="Palatino Linotype" w:eastAsia="Times New Roman" w:hAnsi="Palatino Linotype" w:cstheme="minorHAnsi"/>
          <w:b/>
          <w:sz w:val="28"/>
          <w:szCs w:val="28"/>
          <w:lang w:eastAsia="el-GR"/>
        </w:rPr>
        <w:t>Προώθηση δυναμικών συστημάτων υγείας</w:t>
      </w:r>
      <w:r w:rsidRPr="00B249E6">
        <w:rPr>
          <w:rFonts w:ascii="Palatino Linotype" w:eastAsia="Times New Roman" w:hAnsi="Palatino Linotype" w:cstheme="minorHAnsi"/>
          <w:sz w:val="28"/>
          <w:szCs w:val="28"/>
          <w:lang w:eastAsia="el-GR"/>
        </w:rPr>
        <w:t xml:space="preserve">, ώστε </w:t>
      </w:r>
      <w:r w:rsidR="002C36BE" w:rsidRPr="00B249E6">
        <w:rPr>
          <w:rFonts w:ascii="Palatino Linotype" w:eastAsia="Times New Roman" w:hAnsi="Palatino Linotype" w:cstheme="minorHAnsi"/>
          <w:sz w:val="28"/>
          <w:szCs w:val="28"/>
          <w:lang w:eastAsia="el-GR"/>
        </w:rPr>
        <w:t>να μπορούν να ανταποκρίνονται στις προκλήσεις της γήρανσης του πληθυσμού, στις αυξανόμενες προσδοκίες των πολιτών και στην κινητικότητα των ασθενών και των επαγγελματιών.</w:t>
      </w:r>
    </w:p>
    <w:p w14:paraId="517407A3" w14:textId="77777777" w:rsidR="00AF6131" w:rsidRPr="00B249E6" w:rsidRDefault="00AF6131" w:rsidP="00B249E6">
      <w:pPr>
        <w:spacing w:before="0" w:beforeAutospacing="0" w:after="0" w:afterAutospacing="0"/>
        <w:ind w:left="0" w:firstLine="720"/>
        <w:rPr>
          <w:rFonts w:ascii="Palatino Linotype" w:eastAsia="Times New Roman" w:hAnsi="Palatino Linotype" w:cstheme="minorHAnsi"/>
          <w:sz w:val="28"/>
          <w:szCs w:val="28"/>
          <w:lang w:eastAsia="el-GR"/>
        </w:rPr>
      </w:pPr>
    </w:p>
    <w:p w14:paraId="6B55DEA4" w14:textId="77777777" w:rsidR="001B4B3C" w:rsidRDefault="002C36BE" w:rsidP="001B4B3C">
      <w:pPr>
        <w:spacing w:before="0" w:beforeAutospacing="0" w:after="0" w:afterAutospacing="0"/>
        <w:ind w:left="0" w:firstLine="720"/>
        <w:rPr>
          <w:rFonts w:ascii="Palatino Linotype" w:eastAsia="Times New Roman" w:hAnsi="Palatino Linotype" w:cstheme="minorHAnsi"/>
          <w:sz w:val="28"/>
          <w:szCs w:val="28"/>
          <w:lang w:eastAsia="el-GR"/>
        </w:rPr>
      </w:pPr>
      <w:r w:rsidRPr="00B249E6">
        <w:rPr>
          <w:rFonts w:ascii="Palatino Linotype" w:eastAsia="Times New Roman" w:hAnsi="Palatino Linotype" w:cstheme="minorHAnsi"/>
          <w:sz w:val="28"/>
          <w:szCs w:val="28"/>
          <w:lang w:eastAsia="el-GR"/>
        </w:rPr>
        <w:t>Παρά την απουσία σαφούς νομικής βάσης, η πολιτική σε θέματα δημόσιας υγείας είχε</w:t>
      </w:r>
      <w:r w:rsidR="00BC0DE6"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αναπτυχθεί σε διάφορους</w:t>
      </w:r>
      <w:r w:rsidR="00AF6131"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 xml:space="preserve"> τομείς</w:t>
      </w:r>
      <w:r w:rsidR="004B3114">
        <w:rPr>
          <w:rFonts w:ascii="Palatino Linotype" w:eastAsia="Times New Roman" w:hAnsi="Palatino Linotype" w:cstheme="minorHAnsi"/>
          <w:sz w:val="28"/>
          <w:szCs w:val="28"/>
          <w:lang w:eastAsia="el-GR"/>
        </w:rPr>
        <w:t>,</w:t>
      </w:r>
      <w:r w:rsidRPr="00B249E6">
        <w:rPr>
          <w:rFonts w:ascii="Palatino Linotype" w:eastAsia="Times New Roman" w:hAnsi="Palatino Linotype" w:cstheme="minorHAnsi"/>
          <w:sz w:val="28"/>
          <w:szCs w:val="28"/>
          <w:lang w:eastAsia="el-GR"/>
        </w:rPr>
        <w:t xml:space="preserve"> πριν ακόμη αρχίσει να</w:t>
      </w:r>
      <w:r w:rsidR="007962AF">
        <w:rPr>
          <w:rFonts w:ascii="Palatino Linotype" w:eastAsia="Times New Roman" w:hAnsi="Palatino Linotype" w:cstheme="minorHAnsi"/>
          <w:sz w:val="28"/>
          <w:szCs w:val="28"/>
          <w:lang w:eastAsia="el-GR"/>
        </w:rPr>
        <w:t xml:space="preserve"> εφαρμόζεται η σημερινή Συνθήκη</w:t>
      </w:r>
      <w:r w:rsidR="007962AF" w:rsidRPr="007962AF">
        <w:rPr>
          <w:rFonts w:ascii="Palatino Linotype" w:eastAsia="Times New Roman" w:hAnsi="Palatino Linotype" w:cstheme="minorHAnsi"/>
          <w:sz w:val="28"/>
          <w:szCs w:val="28"/>
          <w:lang w:eastAsia="el-GR"/>
        </w:rPr>
        <w:t xml:space="preserve"> </w:t>
      </w:r>
      <w:r w:rsidR="00740E37">
        <w:rPr>
          <w:rFonts w:ascii="Palatino Linotype" w:eastAsia="Times New Roman" w:hAnsi="Palatino Linotype" w:cstheme="minorHAnsi"/>
          <w:sz w:val="28"/>
          <w:szCs w:val="28"/>
          <w:lang w:eastAsia="el-GR"/>
        </w:rPr>
        <w:t xml:space="preserve">της ΕΕ (από 1.12.2009). </w:t>
      </w:r>
      <w:r w:rsidR="00BC0DE6" w:rsidRPr="00B249E6">
        <w:rPr>
          <w:rFonts w:ascii="Palatino Linotype" w:eastAsia="Times New Roman" w:hAnsi="Palatino Linotype" w:cs="Courier New"/>
          <w:sz w:val="28"/>
          <w:szCs w:val="28"/>
          <w:lang w:eastAsia="el-GR"/>
        </w:rPr>
        <w:t xml:space="preserve"> </w:t>
      </w:r>
      <w:r w:rsidR="00BC0DE6" w:rsidRPr="00B249E6">
        <w:rPr>
          <w:rFonts w:ascii="Palatino Linotype" w:eastAsia="Times New Roman" w:hAnsi="Palatino Linotype" w:cstheme="minorHAnsi"/>
          <w:sz w:val="28"/>
          <w:szCs w:val="28"/>
          <w:lang w:eastAsia="el-GR"/>
        </w:rPr>
        <w:t xml:space="preserve">Τα ερευνητικά προγράμματα στον τομέα της ιατρικής και της δημόσιας υγείας πρωτοξεκίνησαν το 1978 και έχουν καλύψει ζητήματα σχετικά με την ηλικία, το </w:t>
      </w:r>
      <w:r w:rsidR="00BC0DE6" w:rsidRPr="00B249E6">
        <w:rPr>
          <w:rFonts w:ascii="Palatino Linotype" w:eastAsia="Times New Roman" w:hAnsi="Palatino Linotype" w:cstheme="minorHAnsi"/>
          <w:sz w:val="28"/>
          <w:szCs w:val="28"/>
          <w:lang w:eastAsia="el-GR"/>
        </w:rPr>
        <w:lastRenderedPageBreak/>
        <w:t xml:space="preserve">περιβάλλον και τον τρόπο διαβίωσης, τους κινδύνους από την ακτινοβολία και την ανάλυση του ανθρώπινου </w:t>
      </w:r>
      <w:proofErr w:type="spellStart"/>
      <w:r w:rsidR="00BC0DE6" w:rsidRPr="00B249E6">
        <w:rPr>
          <w:rFonts w:ascii="Palatino Linotype" w:eastAsia="Times New Roman" w:hAnsi="Palatino Linotype" w:cstheme="minorHAnsi"/>
          <w:sz w:val="28"/>
          <w:szCs w:val="28"/>
          <w:lang w:eastAsia="el-GR"/>
        </w:rPr>
        <w:t>γονιδιώματος</w:t>
      </w:r>
      <w:proofErr w:type="spellEnd"/>
      <w:r w:rsidR="00BC0DE6" w:rsidRPr="00B249E6">
        <w:rPr>
          <w:rFonts w:ascii="Palatino Linotype" w:eastAsia="Times New Roman" w:hAnsi="Palatino Linotype" w:cstheme="minorHAnsi"/>
          <w:sz w:val="28"/>
          <w:szCs w:val="28"/>
          <w:lang w:eastAsia="el-GR"/>
        </w:rPr>
        <w:t xml:space="preserve">, με ιδιαίτερη έμφαση στις μείζονες ασθένειες. </w:t>
      </w:r>
    </w:p>
    <w:p w14:paraId="584B1F08" w14:textId="77777777" w:rsidR="00BC0DE6" w:rsidRPr="001B4B3C" w:rsidRDefault="007962AF" w:rsidP="001B4B3C">
      <w:pPr>
        <w:spacing w:before="0" w:beforeAutospacing="0" w:after="0" w:afterAutospacing="0"/>
        <w:ind w:left="0" w:firstLine="720"/>
        <w:rPr>
          <w:rFonts w:ascii="Palatino Linotype" w:eastAsia="Times New Roman" w:hAnsi="Palatino Linotype" w:cstheme="minorHAnsi"/>
          <w:sz w:val="28"/>
          <w:szCs w:val="28"/>
          <w:lang w:eastAsia="el-GR"/>
        </w:rPr>
      </w:pPr>
      <w:r>
        <w:rPr>
          <w:rFonts w:ascii="Palatino Linotype" w:eastAsia="Times New Roman" w:hAnsi="Palatino Linotype" w:cstheme="minorHAnsi"/>
          <w:sz w:val="28"/>
          <w:szCs w:val="28"/>
          <w:lang w:eastAsia="el-GR"/>
        </w:rPr>
        <w:t xml:space="preserve">Μεταξύ των σημαντικότερων πρωτοβουλιών </w:t>
      </w:r>
      <w:r w:rsidR="0017610E" w:rsidRPr="00B249E6">
        <w:rPr>
          <w:rFonts w:ascii="Palatino Linotype" w:eastAsia="Times New Roman" w:hAnsi="Palatino Linotype" w:cstheme="minorHAnsi"/>
          <w:sz w:val="28"/>
          <w:szCs w:val="28"/>
          <w:lang w:eastAsia="el-GR"/>
        </w:rPr>
        <w:t>που έχουν αναληφθεί</w:t>
      </w:r>
      <w:r>
        <w:rPr>
          <w:rFonts w:ascii="Palatino Linotype" w:eastAsia="Times New Roman" w:hAnsi="Palatino Linotype" w:cstheme="minorHAnsi"/>
          <w:sz w:val="28"/>
          <w:szCs w:val="28"/>
          <w:lang w:eastAsia="el-GR"/>
        </w:rPr>
        <w:t xml:space="preserve">, </w:t>
      </w:r>
      <w:r w:rsidR="0017610E" w:rsidRPr="00B249E6">
        <w:rPr>
          <w:rFonts w:ascii="Palatino Linotype" w:eastAsia="Times New Roman" w:hAnsi="Palatino Linotype" w:cstheme="minorHAnsi"/>
          <w:sz w:val="28"/>
          <w:szCs w:val="28"/>
          <w:lang w:eastAsia="el-GR"/>
        </w:rPr>
        <w:t xml:space="preserve"> </w:t>
      </w:r>
      <w:r w:rsidR="00AF6131" w:rsidRPr="00B249E6">
        <w:rPr>
          <w:rFonts w:ascii="Palatino Linotype" w:eastAsia="Times New Roman" w:hAnsi="Palatino Linotype" w:cstheme="minorHAnsi"/>
          <w:sz w:val="28"/>
          <w:szCs w:val="28"/>
          <w:lang w:eastAsia="el-GR"/>
        </w:rPr>
        <w:t xml:space="preserve">να θυμηθούμε </w:t>
      </w:r>
      <w:r w:rsidR="0017610E" w:rsidRPr="00B249E6">
        <w:rPr>
          <w:rFonts w:ascii="Palatino Linotype" w:eastAsia="Times New Roman" w:hAnsi="Palatino Linotype" w:cstheme="minorHAnsi"/>
          <w:sz w:val="28"/>
          <w:szCs w:val="28"/>
          <w:lang w:eastAsia="el-GR"/>
        </w:rPr>
        <w:t xml:space="preserve"> τα προγράμματα </w:t>
      </w:r>
      <w:r>
        <w:rPr>
          <w:rFonts w:ascii="Palatino Linotype" w:eastAsia="Times New Roman" w:hAnsi="Palatino Linotype" w:cstheme="minorHAnsi"/>
          <w:sz w:val="28"/>
          <w:szCs w:val="28"/>
          <w:lang w:eastAsia="el-GR"/>
        </w:rPr>
        <w:t>«Η Ευρώπη κατά του καρκίνου» το</w:t>
      </w:r>
      <w:r w:rsidR="0017610E" w:rsidRPr="00B249E6">
        <w:rPr>
          <w:rFonts w:ascii="Palatino Linotype" w:eastAsia="Times New Roman" w:hAnsi="Palatino Linotype" w:cstheme="minorHAnsi"/>
          <w:sz w:val="28"/>
          <w:szCs w:val="28"/>
          <w:lang w:eastAsia="el-GR"/>
        </w:rPr>
        <w:t xml:space="preserve"> 1987 </w:t>
      </w:r>
      <w:r>
        <w:rPr>
          <w:rFonts w:ascii="Palatino Linotype" w:eastAsia="Times New Roman" w:hAnsi="Palatino Linotype" w:cstheme="minorHAnsi"/>
          <w:sz w:val="28"/>
          <w:szCs w:val="28"/>
          <w:lang w:eastAsia="el-GR"/>
        </w:rPr>
        <w:t>και «Η Ευρώπη κατά του AIDS» το</w:t>
      </w:r>
      <w:r w:rsidR="0017610E" w:rsidRPr="00B249E6">
        <w:rPr>
          <w:rFonts w:ascii="Palatino Linotype" w:eastAsia="Times New Roman" w:hAnsi="Palatino Linotype" w:cstheme="minorHAnsi"/>
          <w:sz w:val="28"/>
          <w:szCs w:val="28"/>
          <w:lang w:eastAsia="el-GR"/>
        </w:rPr>
        <w:t xml:space="preserve"> 1991.</w:t>
      </w:r>
      <w:r w:rsidR="00AF6131" w:rsidRPr="00B249E6">
        <w:rPr>
          <w:rFonts w:ascii="Palatino Linotype" w:eastAsia="Times New Roman" w:hAnsi="Palatino Linotype" w:cstheme="minorHAnsi"/>
          <w:sz w:val="28"/>
          <w:szCs w:val="28"/>
          <w:lang w:eastAsia="el-GR"/>
        </w:rPr>
        <w:t xml:space="preserve"> </w:t>
      </w:r>
      <w:r w:rsidR="00BC0DE6" w:rsidRPr="001B4B3C">
        <w:rPr>
          <w:rFonts w:ascii="Palatino Linotype" w:eastAsia="Times New Roman" w:hAnsi="Palatino Linotype" w:cstheme="minorHAnsi"/>
          <w:sz w:val="28"/>
          <w:szCs w:val="28"/>
          <w:lang w:eastAsia="el-GR"/>
        </w:rPr>
        <w:t xml:space="preserve">Περαιτέρω </w:t>
      </w:r>
      <w:r w:rsidR="00AF6131" w:rsidRPr="001B4B3C">
        <w:rPr>
          <w:rFonts w:ascii="Palatino Linotype" w:eastAsia="Times New Roman" w:hAnsi="Palatino Linotype" w:cstheme="minorHAnsi"/>
          <w:sz w:val="28"/>
          <w:szCs w:val="28"/>
          <w:lang w:eastAsia="el-GR"/>
        </w:rPr>
        <w:t xml:space="preserve">πρωτοβουλίες </w:t>
      </w:r>
      <w:r w:rsidR="004D47B8">
        <w:rPr>
          <w:rFonts w:ascii="Palatino Linotype" w:eastAsia="Times New Roman" w:hAnsi="Palatino Linotype" w:cstheme="minorHAnsi"/>
          <w:sz w:val="28"/>
          <w:szCs w:val="28"/>
          <w:lang w:eastAsia="el-GR"/>
        </w:rPr>
        <w:t xml:space="preserve">υλοποιούνται </w:t>
      </w:r>
      <w:r w:rsidR="00BC0DE6" w:rsidRPr="001B4B3C">
        <w:rPr>
          <w:rFonts w:ascii="Palatino Linotype" w:eastAsia="Times New Roman" w:hAnsi="Palatino Linotype" w:cstheme="minorHAnsi"/>
          <w:sz w:val="28"/>
          <w:szCs w:val="28"/>
          <w:lang w:eastAsia="el-GR"/>
        </w:rPr>
        <w:t>στο πλαίσιο</w:t>
      </w:r>
      <w:r w:rsidR="0017610E" w:rsidRPr="001B4B3C">
        <w:rPr>
          <w:rFonts w:ascii="Palatino Linotype" w:eastAsia="Times New Roman" w:hAnsi="Palatino Linotype" w:cstheme="minorHAnsi"/>
          <w:sz w:val="28"/>
          <w:szCs w:val="28"/>
          <w:lang w:eastAsia="el-GR"/>
        </w:rPr>
        <w:t xml:space="preserve"> </w:t>
      </w:r>
      <w:r w:rsidR="00BC0DE6" w:rsidRPr="001B4B3C">
        <w:rPr>
          <w:rFonts w:ascii="Palatino Linotype" w:eastAsia="Times New Roman" w:hAnsi="Palatino Linotype" w:cstheme="minorHAnsi"/>
          <w:sz w:val="28"/>
          <w:szCs w:val="28"/>
          <w:lang w:eastAsia="el-GR"/>
        </w:rPr>
        <w:t xml:space="preserve">του προγράμματος, </w:t>
      </w:r>
      <w:r w:rsidR="00BC0DE6" w:rsidRPr="00740E37">
        <w:rPr>
          <w:rFonts w:ascii="Palatino Linotype" w:eastAsia="Times New Roman" w:hAnsi="Palatino Linotype" w:cstheme="minorHAnsi"/>
          <w:i/>
          <w:sz w:val="28"/>
          <w:szCs w:val="28"/>
          <w:lang w:eastAsia="el-GR"/>
        </w:rPr>
        <w:t>Ορίζοντας 2020.</w:t>
      </w:r>
      <w:r w:rsidR="00AE50B9" w:rsidRPr="001B4B3C">
        <w:rPr>
          <w:rFonts w:ascii="Palatino Linotype" w:eastAsia="Times New Roman" w:hAnsi="Palatino Linotype" w:cs="Courier New"/>
          <w:sz w:val="28"/>
          <w:szCs w:val="28"/>
          <w:lang w:eastAsia="el-GR"/>
        </w:rPr>
        <w:t xml:space="preserve"> </w:t>
      </w:r>
    </w:p>
    <w:p w14:paraId="54F24DA5" w14:textId="77777777" w:rsidR="0017610E" w:rsidRPr="00B249E6" w:rsidRDefault="0017610E" w:rsidP="00B249E6">
      <w:pPr>
        <w:spacing w:before="0" w:beforeAutospacing="0" w:after="0" w:afterAutospacing="0"/>
        <w:ind w:left="0" w:firstLine="720"/>
        <w:rPr>
          <w:rFonts w:ascii="Palatino Linotype" w:eastAsia="Times New Roman" w:hAnsi="Palatino Linotype" w:cstheme="minorHAnsi"/>
          <w:sz w:val="28"/>
          <w:szCs w:val="28"/>
          <w:lang w:eastAsia="el-GR"/>
        </w:rPr>
      </w:pPr>
    </w:p>
    <w:p w14:paraId="6E99A7AD" w14:textId="77777777" w:rsidR="0017610E" w:rsidRPr="00B249E6" w:rsidRDefault="0017610E" w:rsidP="00B249E6">
      <w:pPr>
        <w:spacing w:before="0" w:beforeAutospacing="0" w:after="0" w:afterAutospacing="0"/>
        <w:ind w:left="0" w:firstLine="720"/>
        <w:rPr>
          <w:rFonts w:ascii="Palatino Linotype" w:eastAsia="Times New Roman" w:hAnsi="Palatino Linotype" w:cstheme="minorHAnsi"/>
          <w:sz w:val="28"/>
          <w:szCs w:val="28"/>
          <w:lang w:eastAsia="el-GR"/>
        </w:rPr>
      </w:pPr>
      <w:r w:rsidRPr="00740E37">
        <w:rPr>
          <w:rFonts w:ascii="Palatino Linotype" w:eastAsia="Times New Roman" w:hAnsi="Palatino Linotype" w:cstheme="minorHAnsi"/>
          <w:b/>
          <w:sz w:val="28"/>
          <w:szCs w:val="28"/>
          <w:lang w:eastAsia="el-GR"/>
        </w:rPr>
        <w:t>Ο ρόλος του Ευρωπαϊκού Κοινοβουλίου</w:t>
      </w:r>
      <w:r w:rsidR="00740E37">
        <w:rPr>
          <w:rFonts w:ascii="Palatino Linotype" w:eastAsia="Times New Roman" w:hAnsi="Palatino Linotype" w:cstheme="minorHAnsi"/>
          <w:sz w:val="28"/>
          <w:szCs w:val="28"/>
          <w:lang w:eastAsia="el-GR"/>
        </w:rPr>
        <w:t>,</w:t>
      </w:r>
      <w:r w:rsidRPr="00B249E6">
        <w:rPr>
          <w:rFonts w:ascii="Palatino Linotype" w:eastAsia="Times New Roman" w:hAnsi="Palatino Linotype" w:cstheme="minorHAnsi"/>
          <w:sz w:val="28"/>
          <w:szCs w:val="28"/>
          <w:lang w:eastAsia="el-GR"/>
        </w:rPr>
        <w:t xml:space="preserve"> ως αρμόδιου για τη λήψη αποφάσεων οργάνου (το οποίο συναποφασίζει με το Συμβούλιο)</w:t>
      </w:r>
      <w:r w:rsidR="00740E37">
        <w:rPr>
          <w:rFonts w:ascii="Palatino Linotype" w:eastAsia="Times New Roman" w:hAnsi="Palatino Linotype" w:cstheme="minorHAnsi"/>
          <w:sz w:val="28"/>
          <w:szCs w:val="28"/>
          <w:lang w:eastAsia="el-GR"/>
        </w:rPr>
        <w:t>,</w:t>
      </w:r>
      <w:r w:rsidRPr="00B249E6">
        <w:rPr>
          <w:rFonts w:ascii="Palatino Linotype" w:eastAsia="Times New Roman" w:hAnsi="Palatino Linotype" w:cstheme="minorHAnsi"/>
          <w:sz w:val="28"/>
          <w:szCs w:val="28"/>
          <w:lang w:eastAsia="el-GR"/>
        </w:rPr>
        <w:t xml:space="preserve"> </w:t>
      </w:r>
      <w:r w:rsidR="004D47B8">
        <w:rPr>
          <w:rFonts w:ascii="Palatino Linotype" w:eastAsia="Times New Roman" w:hAnsi="Palatino Linotype" w:cstheme="minorHAnsi"/>
          <w:sz w:val="28"/>
          <w:szCs w:val="28"/>
          <w:lang w:eastAsia="el-GR"/>
        </w:rPr>
        <w:t>είναι πολύ ισχυρός στ</w:t>
      </w:r>
      <w:r w:rsidRPr="00B249E6">
        <w:rPr>
          <w:rFonts w:ascii="Palatino Linotype" w:eastAsia="Times New Roman" w:hAnsi="Palatino Linotype" w:cstheme="minorHAnsi"/>
          <w:sz w:val="28"/>
          <w:szCs w:val="28"/>
          <w:lang w:eastAsia="el-GR"/>
        </w:rPr>
        <w:t>α θέματα υγείας, περιβάλλοντος και προστασίας των καταναλωτών</w:t>
      </w:r>
      <w:r w:rsidRPr="00B249E6">
        <w:rPr>
          <w:rFonts w:ascii="Palatino Linotype" w:eastAsia="Times New Roman" w:hAnsi="Palatino Linotype" w:cs="Courier New"/>
          <w:sz w:val="28"/>
          <w:szCs w:val="28"/>
          <w:lang w:eastAsia="el-GR"/>
        </w:rPr>
        <w:t>.</w:t>
      </w:r>
    </w:p>
    <w:p w14:paraId="17C297E7" w14:textId="77777777" w:rsidR="00C1366F" w:rsidRPr="00B249E6" w:rsidRDefault="00C1366F" w:rsidP="00B249E6">
      <w:pPr>
        <w:spacing w:before="0" w:beforeAutospacing="0" w:after="0" w:afterAutospacing="0"/>
        <w:ind w:left="0" w:firstLine="720"/>
        <w:rPr>
          <w:rFonts w:ascii="Palatino Linotype" w:eastAsia="Times New Roman" w:hAnsi="Palatino Linotype" w:cstheme="minorHAnsi"/>
          <w:sz w:val="28"/>
          <w:szCs w:val="28"/>
          <w:lang w:eastAsia="el-GR"/>
        </w:rPr>
      </w:pPr>
    </w:p>
    <w:p w14:paraId="1F4A3CBB" w14:textId="77777777" w:rsidR="00740E37" w:rsidRDefault="008D7072" w:rsidP="00B249E6">
      <w:pPr>
        <w:spacing w:before="0" w:beforeAutospacing="0" w:after="0" w:afterAutospacing="0"/>
        <w:ind w:left="0" w:firstLine="720"/>
        <w:rPr>
          <w:rFonts w:ascii="Palatino Linotype" w:eastAsia="Times New Roman" w:hAnsi="Palatino Linotype" w:cstheme="minorHAnsi"/>
          <w:sz w:val="28"/>
          <w:szCs w:val="28"/>
          <w:lang w:eastAsia="el-GR"/>
        </w:rPr>
      </w:pPr>
      <w:r w:rsidRPr="00B249E6">
        <w:rPr>
          <w:rFonts w:ascii="Palatino Linotype" w:eastAsia="Times New Roman" w:hAnsi="Palatino Linotype" w:cstheme="minorHAnsi"/>
          <w:sz w:val="28"/>
          <w:szCs w:val="28"/>
          <w:lang w:eastAsia="el-GR"/>
        </w:rPr>
        <w:t>Το Ευρωπαϊκό Κοινοβούλιο έχει εργαστεί συστηματικά για την δημιουργία μιας συνεκτικής</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πολι</w:t>
      </w:r>
      <w:r w:rsidR="004D47B8">
        <w:rPr>
          <w:rFonts w:ascii="Palatino Linotype" w:eastAsia="Times New Roman" w:hAnsi="Palatino Linotype" w:cstheme="minorHAnsi"/>
          <w:sz w:val="28"/>
          <w:szCs w:val="28"/>
          <w:lang w:eastAsia="el-GR"/>
        </w:rPr>
        <w:t xml:space="preserve">τικής σε θέματα δημόσιας υγείας. Έχει επίσης </w:t>
      </w:r>
      <w:r w:rsidRPr="00B249E6">
        <w:rPr>
          <w:rFonts w:ascii="Palatino Linotype" w:eastAsia="Times New Roman" w:hAnsi="Palatino Linotype" w:cstheme="minorHAnsi"/>
          <w:sz w:val="28"/>
          <w:szCs w:val="28"/>
          <w:lang w:eastAsia="el-GR"/>
        </w:rPr>
        <w:t xml:space="preserve">υποστηρίξει ενεργά </w:t>
      </w:r>
      <w:r w:rsidR="004D47B8">
        <w:rPr>
          <w:rFonts w:ascii="Palatino Linotype" w:eastAsia="Times New Roman" w:hAnsi="Palatino Linotype" w:cstheme="minorHAnsi"/>
          <w:sz w:val="28"/>
          <w:szCs w:val="28"/>
          <w:lang w:eastAsia="el-GR"/>
        </w:rPr>
        <w:t>τη στρατηγική</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 xml:space="preserve"> για την υγεία με πλήθος γνωμοδοτήσεων, ερευνών, συζητήσεων,</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γραπτών δηλώσεων και εκθέσεων για θέματα</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 xml:space="preserve"> όπως  οι κίνδυνοι από τις ακτινοβολίες</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 xml:space="preserve"> η ασφάλεια των ασθενών που υποβάλλονται</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σε ιατρική θεραπεία</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 xml:space="preserve"> η ενημέρωση και οι στατιστικές για την υγεία</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 xml:space="preserve"> ο σεβασμός </w:t>
      </w:r>
      <w:r w:rsidR="006F3D52" w:rsidRPr="00B249E6">
        <w:rPr>
          <w:rFonts w:ascii="Palatino Linotype" w:eastAsia="Times New Roman" w:hAnsi="Palatino Linotype" w:cstheme="minorHAnsi"/>
          <w:sz w:val="28"/>
          <w:szCs w:val="28"/>
          <w:lang w:eastAsia="el-GR"/>
        </w:rPr>
        <w:t xml:space="preserve">της </w:t>
      </w:r>
      <w:r w:rsidRPr="00B249E6">
        <w:rPr>
          <w:rFonts w:ascii="Palatino Linotype" w:eastAsia="Times New Roman" w:hAnsi="Palatino Linotype" w:cstheme="minorHAnsi"/>
          <w:sz w:val="28"/>
          <w:szCs w:val="28"/>
          <w:lang w:eastAsia="el-GR"/>
        </w:rPr>
        <w:t>ζωής και η περίθαλψη των ασθενών τελικού σταδίου</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 xml:space="preserve"> ο Ευρωπαϊκός Χάρτης Νοσηλευόμενου</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Παιδιού</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 xml:space="preserve"> οι καθοριστικοί για την υγεία παράγοντες</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 xml:space="preserve"> η βιοτεχνολογία, συμπεριλαμβανομένων</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της μεταμόσχευσης κυττάρων, ιστών και οργάνων</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 xml:space="preserve"> η παρένθετη μητρότητα, οι σπάνιες</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νόσοι</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 xml:space="preserve"> η ασφάλεια και αυτάρκεια των αποθεμάτων αίματος στην ΕΕ</w:t>
      </w:r>
      <w:r w:rsidR="00740E37">
        <w:rPr>
          <w:rFonts w:ascii="Palatino Linotype" w:eastAsia="Times New Roman" w:hAnsi="Palatino Linotype" w:cstheme="minorHAnsi"/>
          <w:sz w:val="28"/>
          <w:szCs w:val="28"/>
          <w:lang w:eastAsia="el-GR"/>
        </w:rPr>
        <w:t>,</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 xml:space="preserve"> ο καρκίνος</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 xml:space="preserve"> οι ορμόνες και οι ουσίες που προκαλούν</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διαταραχές του ενδοκρινικού συστήματος</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 xml:space="preserve"> τα «ηλεκτρομαγνητικά πεδία»</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 xml:space="preserve"> τα ναρκωτικά και η</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επίδρασή τους στην υγεία</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 xml:space="preserve"> η </w:t>
      </w:r>
      <w:proofErr w:type="spellStart"/>
      <w:r w:rsidRPr="00B249E6">
        <w:rPr>
          <w:rFonts w:ascii="Palatino Linotype" w:eastAsia="Times New Roman" w:hAnsi="Palatino Linotype" w:cstheme="minorHAnsi"/>
          <w:sz w:val="28"/>
          <w:szCs w:val="28"/>
          <w:lang w:eastAsia="el-GR"/>
        </w:rPr>
        <w:t>ιονίζουσα</w:t>
      </w:r>
      <w:proofErr w:type="spellEnd"/>
      <w:r w:rsidRPr="00B249E6">
        <w:rPr>
          <w:rFonts w:ascii="Palatino Linotype" w:eastAsia="Times New Roman" w:hAnsi="Palatino Linotype" w:cstheme="minorHAnsi"/>
          <w:sz w:val="28"/>
          <w:szCs w:val="28"/>
          <w:lang w:eastAsia="el-GR"/>
        </w:rPr>
        <w:t xml:space="preserve"> ακτινοβολία</w:t>
      </w:r>
      <w:r w:rsidR="006F3D52" w:rsidRPr="00B249E6">
        <w:rPr>
          <w:rFonts w:ascii="Palatino Linotype" w:eastAsia="Times New Roman" w:hAnsi="Palatino Linotype" w:cstheme="minorHAnsi"/>
          <w:sz w:val="28"/>
          <w:szCs w:val="28"/>
          <w:lang w:eastAsia="el-GR"/>
        </w:rPr>
        <w:t>,</w:t>
      </w:r>
      <w:r w:rsidR="00AE50B9" w:rsidRPr="00B249E6">
        <w:rPr>
          <w:rFonts w:ascii="Palatino Linotype" w:eastAsia="Times New Roman" w:hAnsi="Palatino Linotype" w:cstheme="minorHAnsi"/>
          <w:sz w:val="28"/>
          <w:szCs w:val="28"/>
          <w:lang w:eastAsia="el-GR"/>
        </w:rPr>
        <w:t xml:space="preserve"> η</w:t>
      </w:r>
      <w:r w:rsidR="006F3D52" w:rsidRPr="00B249E6">
        <w:rPr>
          <w:rFonts w:ascii="Palatino Linotype" w:eastAsia="Times New Roman" w:hAnsi="Palatino Linotype" w:cstheme="minorHAnsi"/>
          <w:sz w:val="28"/>
          <w:szCs w:val="28"/>
          <w:lang w:eastAsia="el-GR"/>
        </w:rPr>
        <w:t xml:space="preserve"> </w:t>
      </w:r>
      <w:r w:rsidR="00AE50B9" w:rsidRPr="00B249E6">
        <w:rPr>
          <w:rFonts w:ascii="Palatino Linotype" w:eastAsia="Times New Roman" w:hAnsi="Palatino Linotype" w:cstheme="minorHAnsi"/>
          <w:sz w:val="28"/>
          <w:szCs w:val="28"/>
          <w:lang w:eastAsia="el-GR"/>
        </w:rPr>
        <w:t xml:space="preserve">νόσος του </w:t>
      </w:r>
      <w:proofErr w:type="spellStart"/>
      <w:r w:rsidR="00AE50B9" w:rsidRPr="00B249E6">
        <w:rPr>
          <w:rFonts w:ascii="Palatino Linotype" w:eastAsia="Times New Roman" w:hAnsi="Palatino Linotype" w:cstheme="minorHAnsi"/>
          <w:sz w:val="28"/>
          <w:szCs w:val="28"/>
          <w:lang w:eastAsia="el-GR"/>
        </w:rPr>
        <w:t>Alzheimer</w:t>
      </w:r>
      <w:proofErr w:type="spellEnd"/>
      <w:r w:rsidR="00AE50B9" w:rsidRPr="00B249E6">
        <w:rPr>
          <w:rFonts w:ascii="Palatino Linotype" w:eastAsia="Times New Roman" w:hAnsi="Palatino Linotype" w:cstheme="minorHAnsi"/>
          <w:sz w:val="28"/>
          <w:szCs w:val="28"/>
          <w:lang w:eastAsia="el-GR"/>
        </w:rPr>
        <w:t xml:space="preserve"> και άλλα είδη άνοιας,  η συμπληρωματική και εναλλακτική ιατρική, η τηλεϊατρική, η ανθεκτικότητα στα αντιβιοτικά,  η βιοτεχνολογία και οι ιατρικές της εφαρμογές</w:t>
      </w:r>
      <w:r w:rsidRPr="00B249E6">
        <w:rPr>
          <w:rFonts w:ascii="Palatino Linotype" w:eastAsia="Times New Roman" w:hAnsi="Palatino Linotype" w:cstheme="minorHAnsi"/>
          <w:sz w:val="28"/>
          <w:szCs w:val="28"/>
          <w:lang w:eastAsia="el-GR"/>
        </w:rPr>
        <w:t xml:space="preserve"> η ευρωπαϊκή κάρτα υγείας</w:t>
      </w:r>
      <w:r w:rsidR="006F3D52" w:rsidRPr="00B249E6">
        <w:rPr>
          <w:rFonts w:ascii="Palatino Linotype" w:eastAsia="Times New Roman" w:hAnsi="Palatino Linotype" w:cstheme="minorHAnsi"/>
          <w:sz w:val="28"/>
          <w:szCs w:val="28"/>
          <w:lang w:eastAsia="el-GR"/>
        </w:rPr>
        <w:t xml:space="preserve">, </w:t>
      </w:r>
      <w:r w:rsidRPr="00B249E6">
        <w:rPr>
          <w:rFonts w:ascii="Palatino Linotype" w:eastAsia="Times New Roman" w:hAnsi="Palatino Linotype" w:cstheme="minorHAnsi"/>
          <w:sz w:val="28"/>
          <w:szCs w:val="28"/>
          <w:lang w:eastAsia="el-GR"/>
        </w:rPr>
        <w:t xml:space="preserve"> η </w:t>
      </w:r>
      <w:r w:rsidRPr="00B249E6">
        <w:rPr>
          <w:rFonts w:ascii="Palatino Linotype" w:eastAsia="Times New Roman" w:hAnsi="Palatino Linotype" w:cstheme="minorHAnsi"/>
          <w:sz w:val="28"/>
          <w:szCs w:val="28"/>
          <w:lang w:eastAsia="el-GR"/>
        </w:rPr>
        <w:lastRenderedPageBreak/>
        <w:t>διατροφή</w:t>
      </w:r>
      <w:r w:rsidR="006F3D52" w:rsidRPr="00B249E6">
        <w:rPr>
          <w:rFonts w:ascii="Palatino Linotype" w:eastAsia="Times New Roman" w:hAnsi="Palatino Linotype" w:cstheme="minorHAnsi"/>
          <w:sz w:val="28"/>
          <w:szCs w:val="28"/>
          <w:lang w:eastAsia="el-GR"/>
        </w:rPr>
        <w:t xml:space="preserve">,  ο καπνός και το κάπνισμα,  ο καρκίνος του στήθους και ειδικότερα </w:t>
      </w:r>
      <w:r w:rsidR="006F3D52" w:rsidRPr="004D47B8">
        <w:rPr>
          <w:rFonts w:ascii="Palatino Linotype" w:eastAsia="Times New Roman" w:hAnsi="Palatino Linotype" w:cstheme="minorHAnsi"/>
          <w:sz w:val="28"/>
          <w:szCs w:val="28"/>
          <w:u w:val="single"/>
          <w:lang w:eastAsia="el-GR"/>
        </w:rPr>
        <w:t>η υγεία των γυναικών.</w:t>
      </w:r>
      <w:r w:rsidR="00740E37" w:rsidRPr="00740E37">
        <w:rPr>
          <w:rFonts w:ascii="Palatino Linotype" w:eastAsia="Times New Roman" w:hAnsi="Palatino Linotype" w:cstheme="minorHAnsi"/>
          <w:sz w:val="28"/>
          <w:szCs w:val="28"/>
          <w:lang w:eastAsia="el-GR"/>
        </w:rPr>
        <w:t xml:space="preserve"> </w:t>
      </w:r>
    </w:p>
    <w:p w14:paraId="7E08942B" w14:textId="77777777" w:rsidR="00740E37" w:rsidRDefault="00740E37" w:rsidP="007F54F0">
      <w:pPr>
        <w:spacing w:before="0" w:beforeAutospacing="0" w:after="0" w:afterAutospacing="0"/>
        <w:ind w:left="0" w:firstLine="720"/>
        <w:rPr>
          <w:rFonts w:ascii="Palatino Linotype" w:eastAsia="Times New Roman" w:hAnsi="Palatino Linotype" w:cstheme="minorHAnsi"/>
          <w:sz w:val="28"/>
          <w:szCs w:val="28"/>
          <w:lang w:eastAsia="el-GR"/>
        </w:rPr>
      </w:pPr>
    </w:p>
    <w:p w14:paraId="2A292557" w14:textId="77777777" w:rsidR="007F54F0" w:rsidRDefault="00740E37" w:rsidP="007F54F0">
      <w:pPr>
        <w:spacing w:before="0" w:beforeAutospacing="0" w:after="0" w:afterAutospacing="0"/>
        <w:ind w:left="0" w:firstLine="720"/>
        <w:rPr>
          <w:rFonts w:ascii="Palatino Linotype" w:eastAsia="Times New Roman" w:hAnsi="Palatino Linotype" w:cstheme="minorHAnsi"/>
          <w:sz w:val="28"/>
          <w:szCs w:val="28"/>
          <w:lang w:eastAsia="el-GR"/>
        </w:rPr>
      </w:pPr>
      <w:r w:rsidRPr="00B249E6">
        <w:rPr>
          <w:rFonts w:ascii="Palatino Linotype" w:eastAsia="Times New Roman" w:hAnsi="Palatino Linotype" w:cstheme="minorHAnsi"/>
          <w:sz w:val="28"/>
          <w:szCs w:val="28"/>
          <w:lang w:eastAsia="el-GR"/>
        </w:rPr>
        <w:t xml:space="preserve">Το 2013, το Ευρωπαϊκό Κοινοβούλιο ζήτησε την έγκριση νομοθεσίας για την παροχή διασυνοριακής υγειονομικής περίθαλψης και αναθεώρηση του νομικού πλαισίου για τα </w:t>
      </w:r>
      <w:proofErr w:type="spellStart"/>
      <w:r w:rsidRPr="00B249E6">
        <w:rPr>
          <w:rFonts w:ascii="Palatino Linotype" w:eastAsia="Times New Roman" w:hAnsi="Palatino Linotype" w:cstheme="minorHAnsi"/>
          <w:sz w:val="28"/>
          <w:szCs w:val="28"/>
          <w:lang w:eastAsia="el-GR"/>
        </w:rPr>
        <w:t>ιατροτεχνολογικά</w:t>
      </w:r>
      <w:proofErr w:type="spellEnd"/>
      <w:r w:rsidRPr="00B249E6">
        <w:rPr>
          <w:rFonts w:ascii="Palatino Linotype" w:eastAsia="Times New Roman" w:hAnsi="Palatino Linotype" w:cstheme="minorHAnsi"/>
          <w:sz w:val="28"/>
          <w:szCs w:val="28"/>
          <w:lang w:eastAsia="el-GR"/>
        </w:rPr>
        <w:t xml:space="preserve"> βοηθήματ</w:t>
      </w:r>
      <w:r>
        <w:rPr>
          <w:rFonts w:ascii="Palatino Linotype" w:eastAsia="Times New Roman" w:hAnsi="Palatino Linotype" w:cstheme="minorHAnsi"/>
          <w:sz w:val="28"/>
          <w:szCs w:val="28"/>
          <w:lang w:eastAsia="el-GR"/>
        </w:rPr>
        <w:t>α και τις προηγμένες θεραπείες</w:t>
      </w:r>
      <w:r>
        <w:rPr>
          <w:rStyle w:val="FootnoteReference"/>
          <w:rFonts w:ascii="Palatino Linotype" w:eastAsia="Times New Roman" w:hAnsi="Palatino Linotype" w:cstheme="minorHAnsi"/>
          <w:sz w:val="28"/>
          <w:szCs w:val="28"/>
          <w:lang w:eastAsia="el-GR"/>
        </w:rPr>
        <w:footnoteReference w:id="3"/>
      </w:r>
      <w:r>
        <w:rPr>
          <w:rFonts w:ascii="Palatino Linotype" w:eastAsia="Times New Roman" w:hAnsi="Palatino Linotype" w:cstheme="minorHAnsi"/>
          <w:sz w:val="28"/>
          <w:szCs w:val="28"/>
          <w:lang w:eastAsia="el-GR"/>
        </w:rPr>
        <w:t>.</w:t>
      </w:r>
      <w:r w:rsidR="00864520">
        <w:rPr>
          <w:rFonts w:ascii="Palatino Linotype" w:eastAsia="Times New Roman" w:hAnsi="Palatino Linotype" w:cstheme="minorHAnsi"/>
          <w:sz w:val="28"/>
          <w:szCs w:val="28"/>
          <w:lang w:eastAsia="el-GR"/>
        </w:rPr>
        <w:t xml:space="preserve">Η </w:t>
      </w:r>
      <w:r w:rsidR="007414C0">
        <w:rPr>
          <w:rFonts w:ascii="Palatino Linotype" w:eastAsia="Times New Roman" w:hAnsi="Palatino Linotype" w:cstheme="minorHAnsi"/>
          <w:sz w:val="28"/>
          <w:szCs w:val="28"/>
          <w:lang w:eastAsia="el-GR"/>
        </w:rPr>
        <w:t xml:space="preserve">έκθεση της </w:t>
      </w:r>
      <w:r w:rsidR="00864520">
        <w:rPr>
          <w:rFonts w:ascii="Palatino Linotype" w:eastAsia="Times New Roman" w:hAnsi="Palatino Linotype" w:cstheme="minorHAnsi"/>
          <w:sz w:val="28"/>
          <w:szCs w:val="28"/>
          <w:lang w:eastAsia="el-GR"/>
        </w:rPr>
        <w:t>Επιτροπής Δικαιωμάτων των Γυναικών και Ισότητας των Φύλων (</w:t>
      </w:r>
      <w:r w:rsidR="007414C0">
        <w:rPr>
          <w:rFonts w:ascii="Palatino Linotype" w:eastAsia="Times New Roman" w:hAnsi="Palatino Linotype" w:cstheme="minorHAnsi"/>
          <w:sz w:val="28"/>
          <w:szCs w:val="28"/>
          <w:lang w:val="en-US" w:eastAsia="el-GR"/>
        </w:rPr>
        <w:t>FEMM</w:t>
      </w:r>
      <w:r w:rsidR="00864520">
        <w:rPr>
          <w:rFonts w:ascii="Palatino Linotype" w:eastAsia="Times New Roman" w:hAnsi="Palatino Linotype" w:cstheme="minorHAnsi"/>
          <w:sz w:val="28"/>
          <w:szCs w:val="28"/>
          <w:lang w:eastAsia="el-GR"/>
        </w:rPr>
        <w:t>,</w:t>
      </w:r>
      <w:r w:rsidR="007414C0" w:rsidRPr="007414C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 xml:space="preserve">9.11.2016) εξετάζει το θέμα των νοητικών διαταραχών και </w:t>
      </w:r>
      <w:r w:rsidR="007F54F0">
        <w:rPr>
          <w:rFonts w:ascii="Palatino Linotype" w:eastAsia="Times New Roman" w:hAnsi="Palatino Linotype" w:cstheme="minorHAnsi"/>
          <w:sz w:val="28"/>
          <w:szCs w:val="28"/>
          <w:lang w:eastAsia="el-GR"/>
        </w:rPr>
        <w:t xml:space="preserve">τονίζει </w:t>
      </w:r>
      <w:r w:rsidR="007414C0">
        <w:rPr>
          <w:rFonts w:ascii="Palatino Linotype" w:eastAsia="Times New Roman" w:hAnsi="Palatino Linotype" w:cstheme="minorHAnsi"/>
          <w:sz w:val="28"/>
          <w:szCs w:val="28"/>
          <w:lang w:eastAsia="el-GR"/>
        </w:rPr>
        <w:t>την ανάγκη να διατεθούν περισσότεροι πόροι για έρευνες. Τονίζει</w:t>
      </w:r>
      <w:r w:rsidR="007414C0" w:rsidRPr="007F54F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μάλιστα</w:t>
      </w:r>
      <w:r w:rsidR="007414C0" w:rsidRPr="007F54F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το</w:t>
      </w:r>
      <w:r w:rsidR="007414C0" w:rsidRPr="007F54F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γεγονός</w:t>
      </w:r>
      <w:r w:rsidR="007414C0" w:rsidRPr="007F54F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ότι</w:t>
      </w:r>
      <w:r w:rsidR="007414C0" w:rsidRPr="007F54F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η</w:t>
      </w:r>
      <w:r w:rsidR="007414C0" w:rsidRPr="007F54F0">
        <w:rPr>
          <w:rFonts w:ascii="Palatino Linotype" w:eastAsia="Times New Roman" w:hAnsi="Palatino Linotype" w:cstheme="minorHAnsi"/>
          <w:sz w:val="28"/>
          <w:szCs w:val="28"/>
          <w:lang w:eastAsia="el-GR"/>
        </w:rPr>
        <w:t xml:space="preserve"> </w:t>
      </w:r>
      <w:proofErr w:type="spellStart"/>
      <w:r w:rsidR="007414C0">
        <w:rPr>
          <w:rFonts w:ascii="Palatino Linotype" w:eastAsia="Times New Roman" w:hAnsi="Palatino Linotype" w:cstheme="minorHAnsi"/>
          <w:sz w:val="28"/>
          <w:szCs w:val="28"/>
          <w:lang w:eastAsia="el-GR"/>
        </w:rPr>
        <w:t>έμφυλη</w:t>
      </w:r>
      <w:proofErr w:type="spellEnd"/>
      <w:r w:rsidR="007414C0" w:rsidRPr="007F54F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ανισότητα</w:t>
      </w:r>
      <w:r w:rsidR="007414C0" w:rsidRPr="007F54F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η</w:t>
      </w:r>
      <w:r w:rsidR="007414C0" w:rsidRPr="007F54F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βία</w:t>
      </w:r>
      <w:r w:rsidR="007414C0" w:rsidRPr="007F54F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και</w:t>
      </w:r>
      <w:r w:rsidR="007414C0" w:rsidRPr="007F54F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ο</w:t>
      </w:r>
      <w:r w:rsidR="007414C0" w:rsidRPr="007F54F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σεξισμός</w:t>
      </w:r>
      <w:r w:rsidR="007414C0" w:rsidRPr="007F54F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εκθέτουν</w:t>
      </w:r>
      <w:r w:rsidR="007414C0" w:rsidRPr="007F54F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τις</w:t>
      </w:r>
      <w:r w:rsidR="007414C0" w:rsidRPr="007F54F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γυναίκες</w:t>
      </w:r>
      <w:r w:rsidR="007414C0" w:rsidRPr="007F54F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σε</w:t>
      </w:r>
      <w:r w:rsidR="007414C0" w:rsidRPr="007F54F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μεγαλύτερους</w:t>
      </w:r>
      <w:r w:rsidR="007414C0" w:rsidRPr="007F54F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κινδύνους</w:t>
      </w:r>
      <w:r w:rsidR="007414C0" w:rsidRPr="007F54F0">
        <w:rPr>
          <w:rFonts w:ascii="Palatino Linotype" w:eastAsia="Times New Roman" w:hAnsi="Palatino Linotype" w:cstheme="minorHAnsi"/>
          <w:sz w:val="28"/>
          <w:szCs w:val="28"/>
          <w:lang w:eastAsia="el-GR"/>
        </w:rPr>
        <w:t xml:space="preserve"> </w:t>
      </w:r>
      <w:r w:rsidR="007414C0">
        <w:rPr>
          <w:rFonts w:ascii="Palatino Linotype" w:eastAsia="Times New Roman" w:hAnsi="Palatino Linotype" w:cstheme="minorHAnsi"/>
          <w:sz w:val="28"/>
          <w:szCs w:val="28"/>
          <w:lang w:eastAsia="el-GR"/>
        </w:rPr>
        <w:t>κατάθλιψης</w:t>
      </w:r>
      <w:r w:rsidR="007414C0" w:rsidRPr="007F54F0">
        <w:rPr>
          <w:rFonts w:ascii="Palatino Linotype" w:eastAsia="Times New Roman" w:hAnsi="Palatino Linotype" w:cstheme="minorHAnsi"/>
          <w:sz w:val="28"/>
          <w:szCs w:val="28"/>
          <w:lang w:eastAsia="el-GR"/>
        </w:rPr>
        <w:t xml:space="preserve">, </w:t>
      </w:r>
      <w:r w:rsidR="007F54F0">
        <w:rPr>
          <w:rFonts w:ascii="Palatino Linotype" w:eastAsia="Times New Roman" w:hAnsi="Palatino Linotype" w:cstheme="minorHAnsi"/>
          <w:sz w:val="28"/>
          <w:szCs w:val="28"/>
          <w:lang w:eastAsia="el-GR"/>
        </w:rPr>
        <w:t>άγχους</w:t>
      </w:r>
      <w:r w:rsidR="007F54F0" w:rsidRPr="007F54F0">
        <w:rPr>
          <w:rFonts w:ascii="Palatino Linotype" w:eastAsia="Times New Roman" w:hAnsi="Palatino Linotype" w:cstheme="minorHAnsi"/>
          <w:sz w:val="28"/>
          <w:szCs w:val="28"/>
          <w:lang w:eastAsia="el-GR"/>
        </w:rPr>
        <w:t xml:space="preserve"> </w:t>
      </w:r>
      <w:r w:rsidR="007F54F0">
        <w:rPr>
          <w:rFonts w:ascii="Palatino Linotype" w:eastAsia="Times New Roman" w:hAnsi="Palatino Linotype" w:cstheme="minorHAnsi"/>
          <w:sz w:val="28"/>
          <w:szCs w:val="28"/>
          <w:lang w:eastAsia="el-GR"/>
        </w:rPr>
        <w:t>και</w:t>
      </w:r>
      <w:r w:rsidR="007F54F0" w:rsidRPr="007F54F0">
        <w:rPr>
          <w:rFonts w:ascii="Palatino Linotype" w:eastAsia="Times New Roman" w:hAnsi="Palatino Linotype" w:cstheme="minorHAnsi"/>
          <w:sz w:val="28"/>
          <w:szCs w:val="28"/>
          <w:lang w:eastAsia="el-GR"/>
        </w:rPr>
        <w:t xml:space="preserve"> </w:t>
      </w:r>
      <w:r w:rsidR="00086C7F">
        <w:rPr>
          <w:rFonts w:ascii="Palatino Linotype" w:eastAsia="Times New Roman" w:hAnsi="Palatino Linotype" w:cstheme="minorHAnsi"/>
          <w:sz w:val="28"/>
          <w:szCs w:val="28"/>
          <w:lang w:eastAsia="el-GR"/>
        </w:rPr>
        <w:t xml:space="preserve">πνευματικών </w:t>
      </w:r>
      <w:r w:rsidR="007F54F0">
        <w:rPr>
          <w:rFonts w:ascii="Palatino Linotype" w:eastAsia="Times New Roman" w:hAnsi="Palatino Linotype" w:cstheme="minorHAnsi"/>
          <w:sz w:val="28"/>
          <w:szCs w:val="28"/>
          <w:lang w:eastAsia="el-GR"/>
        </w:rPr>
        <w:t>διαταραχών.</w:t>
      </w:r>
    </w:p>
    <w:p w14:paraId="078A4DDB" w14:textId="77777777" w:rsidR="008D7072" w:rsidRPr="007F54F0" w:rsidRDefault="007414C0" w:rsidP="007F54F0">
      <w:pPr>
        <w:spacing w:before="0" w:beforeAutospacing="0" w:after="0" w:afterAutospacing="0"/>
        <w:ind w:left="0" w:firstLine="720"/>
        <w:rPr>
          <w:rFonts w:ascii="Palatino Linotype" w:eastAsia="Times New Roman" w:hAnsi="Palatino Linotype" w:cstheme="minorHAnsi"/>
          <w:sz w:val="28"/>
          <w:szCs w:val="28"/>
          <w:u w:val="single"/>
          <w:lang w:eastAsia="el-GR"/>
        </w:rPr>
      </w:pPr>
      <w:r w:rsidRPr="007F54F0">
        <w:rPr>
          <w:rFonts w:ascii="Palatino Linotype" w:eastAsia="Times New Roman" w:hAnsi="Palatino Linotype" w:cstheme="minorHAnsi"/>
          <w:sz w:val="28"/>
          <w:szCs w:val="28"/>
          <w:lang w:eastAsia="el-GR"/>
        </w:rPr>
        <w:t xml:space="preserve"> </w:t>
      </w:r>
    </w:p>
    <w:p w14:paraId="5FD97677" w14:textId="77777777" w:rsidR="0068167B" w:rsidRDefault="00B249E6" w:rsidP="00B249E6">
      <w:pPr>
        <w:spacing w:before="0" w:beforeAutospacing="0" w:after="0" w:afterAutospacing="0"/>
        <w:ind w:left="0" w:firstLine="720"/>
        <w:rPr>
          <w:rFonts w:ascii="Palatino Linotype" w:hAnsi="Palatino Linotype"/>
          <w:sz w:val="28"/>
          <w:szCs w:val="28"/>
        </w:rPr>
      </w:pPr>
      <w:r w:rsidRPr="00B249E6">
        <w:rPr>
          <w:rFonts w:ascii="Palatino Linotype" w:hAnsi="Palatino Linotype"/>
          <w:sz w:val="28"/>
          <w:szCs w:val="28"/>
        </w:rPr>
        <w:t xml:space="preserve">Για πολλά χρόνια υπήρχε η γενική άποψη ότι στη θεραπεία και την περίθαλψη  δεν υπάρχουν διακρίσεις λόγω φύλου από το </w:t>
      </w:r>
      <w:r w:rsidR="007F54F0">
        <w:rPr>
          <w:rFonts w:ascii="Palatino Linotype" w:hAnsi="Palatino Linotype"/>
          <w:sz w:val="28"/>
          <w:szCs w:val="28"/>
        </w:rPr>
        <w:t xml:space="preserve">ιατροφαρμακευτικό </w:t>
      </w:r>
      <w:r w:rsidRPr="00B249E6">
        <w:rPr>
          <w:rFonts w:ascii="Palatino Linotype" w:hAnsi="Palatino Linotype"/>
          <w:sz w:val="28"/>
          <w:szCs w:val="28"/>
        </w:rPr>
        <w:t>σύστημα</w:t>
      </w:r>
      <w:r w:rsidR="007F54F0">
        <w:rPr>
          <w:rFonts w:ascii="Palatino Linotype" w:hAnsi="Palatino Linotype"/>
          <w:sz w:val="28"/>
          <w:szCs w:val="28"/>
        </w:rPr>
        <w:t>.</w:t>
      </w:r>
      <w:r w:rsidRPr="00B249E6">
        <w:rPr>
          <w:rFonts w:ascii="Palatino Linotype" w:hAnsi="Palatino Linotype"/>
          <w:sz w:val="28"/>
          <w:szCs w:val="28"/>
        </w:rPr>
        <w:t xml:space="preserve"> Ωστόσο, τα τελευταία χρόνια  άρχισε να γίνεται συνείδηση ότι υπάρχει διαφορετική μεταχείριση μεταξύ ανδρών και γυναικών στις ιατρικές και υγειονομικές υπηρεσίες και ότι το φύλο  αποτελεί  σημαντικό &amp; καθοριστικό  υγειονομικό παράγοντα. </w:t>
      </w:r>
    </w:p>
    <w:p w14:paraId="34A29E01" w14:textId="77777777" w:rsidR="00602860" w:rsidRDefault="00602860" w:rsidP="00B249E6">
      <w:pPr>
        <w:spacing w:before="0" w:beforeAutospacing="0" w:after="0" w:afterAutospacing="0"/>
        <w:ind w:left="0" w:firstLine="720"/>
        <w:rPr>
          <w:rFonts w:ascii="Palatino Linotype" w:hAnsi="Palatino Linotype"/>
          <w:sz w:val="28"/>
          <w:szCs w:val="28"/>
        </w:rPr>
      </w:pPr>
    </w:p>
    <w:p w14:paraId="5D945FFB" w14:textId="77777777" w:rsidR="007F54F0" w:rsidRDefault="00B249E6" w:rsidP="003D4476">
      <w:pPr>
        <w:spacing w:before="0" w:beforeAutospacing="0" w:after="0" w:afterAutospacing="0"/>
        <w:ind w:left="0" w:firstLine="720"/>
        <w:rPr>
          <w:rFonts w:ascii="Palatino Linotype" w:hAnsi="Palatino Linotype"/>
          <w:sz w:val="28"/>
          <w:szCs w:val="28"/>
        </w:rPr>
      </w:pPr>
      <w:r w:rsidRPr="00B249E6">
        <w:rPr>
          <w:rFonts w:ascii="Palatino Linotype" w:hAnsi="Palatino Linotype"/>
          <w:sz w:val="28"/>
          <w:szCs w:val="28"/>
        </w:rPr>
        <w:t xml:space="preserve"> Στις παγκόσμιες διασκέψεις των Ηνωμένων Εθνών,  στο </w:t>
      </w:r>
      <w:proofErr w:type="spellStart"/>
      <w:r w:rsidRPr="00B249E6">
        <w:rPr>
          <w:rFonts w:ascii="Palatino Linotype" w:hAnsi="Palatino Linotype"/>
          <w:sz w:val="28"/>
          <w:szCs w:val="28"/>
        </w:rPr>
        <w:t>Κάιρο</w:t>
      </w:r>
      <w:proofErr w:type="spellEnd"/>
      <w:r w:rsidRPr="00B249E6">
        <w:rPr>
          <w:rFonts w:ascii="Palatino Linotype" w:hAnsi="Palatino Linotype"/>
          <w:sz w:val="28"/>
          <w:szCs w:val="28"/>
        </w:rPr>
        <w:t xml:space="preserve"> το 1994 και στο Πεκίνο το 1995, οι σχέσεις μεταξύ φύλου και υγείας είχαν  περιληφθεί στην ημερήσια διάταξη. Όμως, παρά την ύπαρξη αυτών των διεθνών πρωτοβουλιών για την προστασία της υγείας των γυναικών δεν υπήρξαν σημ</w:t>
      </w:r>
      <w:r w:rsidR="007F54F0">
        <w:rPr>
          <w:rFonts w:ascii="Palatino Linotype" w:hAnsi="Palatino Linotype"/>
          <w:sz w:val="28"/>
          <w:szCs w:val="28"/>
        </w:rPr>
        <w:t>αντικές μεταρρυθμίσεις</w:t>
      </w:r>
      <w:r w:rsidRPr="00B249E6">
        <w:rPr>
          <w:rFonts w:ascii="Palatino Linotype" w:hAnsi="Palatino Linotype"/>
          <w:sz w:val="28"/>
          <w:szCs w:val="28"/>
        </w:rPr>
        <w:t xml:space="preserve">, </w:t>
      </w:r>
      <w:r w:rsidR="007F54F0">
        <w:rPr>
          <w:rFonts w:ascii="Palatino Linotype" w:hAnsi="Palatino Linotype"/>
          <w:sz w:val="28"/>
          <w:szCs w:val="28"/>
        </w:rPr>
        <w:t xml:space="preserve">ούτε </w:t>
      </w:r>
      <w:r w:rsidRPr="00B249E6">
        <w:rPr>
          <w:rFonts w:ascii="Palatino Linotype" w:hAnsi="Palatino Linotype"/>
          <w:sz w:val="28"/>
          <w:szCs w:val="28"/>
        </w:rPr>
        <w:t xml:space="preserve"> σε εθνικό, </w:t>
      </w:r>
      <w:r w:rsidR="007F54F0">
        <w:rPr>
          <w:rFonts w:ascii="Palatino Linotype" w:hAnsi="Palatino Linotype"/>
          <w:sz w:val="28"/>
          <w:szCs w:val="28"/>
        </w:rPr>
        <w:t xml:space="preserve">ούτε </w:t>
      </w:r>
      <w:r w:rsidRPr="00B249E6">
        <w:rPr>
          <w:rFonts w:ascii="Palatino Linotype" w:hAnsi="Palatino Linotype"/>
          <w:sz w:val="28"/>
          <w:szCs w:val="28"/>
        </w:rPr>
        <w:t xml:space="preserve">σε διεθνές επίπεδο. </w:t>
      </w:r>
      <w:r w:rsidR="0068167B">
        <w:rPr>
          <w:rFonts w:ascii="Palatino Linotype" w:hAnsi="Palatino Linotype"/>
          <w:sz w:val="28"/>
          <w:szCs w:val="28"/>
        </w:rPr>
        <w:t xml:space="preserve"> </w:t>
      </w:r>
      <w:r w:rsidRPr="00B249E6">
        <w:rPr>
          <w:rFonts w:ascii="Palatino Linotype" w:hAnsi="Palatino Linotype"/>
          <w:sz w:val="28"/>
          <w:szCs w:val="28"/>
        </w:rPr>
        <w:t>Η Ευρωπαϊκή Επιτροπή έδωσε</w:t>
      </w:r>
      <w:r w:rsidR="007F54F0">
        <w:rPr>
          <w:rFonts w:ascii="Palatino Linotype" w:hAnsi="Palatino Linotype"/>
          <w:sz w:val="28"/>
          <w:szCs w:val="28"/>
        </w:rPr>
        <w:t>,</w:t>
      </w:r>
      <w:r w:rsidRPr="00B249E6">
        <w:rPr>
          <w:rFonts w:ascii="Palatino Linotype" w:hAnsi="Palatino Linotype"/>
          <w:sz w:val="28"/>
          <w:szCs w:val="28"/>
        </w:rPr>
        <w:t xml:space="preserve"> έως ένα σημείο</w:t>
      </w:r>
      <w:r w:rsidR="007F54F0">
        <w:rPr>
          <w:rFonts w:ascii="Palatino Linotype" w:hAnsi="Palatino Linotype"/>
          <w:sz w:val="28"/>
          <w:szCs w:val="28"/>
        </w:rPr>
        <w:t xml:space="preserve">, </w:t>
      </w:r>
      <w:r w:rsidRPr="00B249E6">
        <w:rPr>
          <w:rFonts w:ascii="Palatino Linotype" w:hAnsi="Palatino Linotype"/>
          <w:sz w:val="28"/>
          <w:szCs w:val="28"/>
        </w:rPr>
        <w:t xml:space="preserve"> συνέχεια στην Πλατφόρμα του </w:t>
      </w:r>
      <w:proofErr w:type="spellStart"/>
      <w:r w:rsidRPr="00B249E6">
        <w:rPr>
          <w:rFonts w:ascii="Palatino Linotype" w:hAnsi="Palatino Linotype"/>
          <w:sz w:val="28"/>
          <w:szCs w:val="28"/>
        </w:rPr>
        <w:t>Πεκίνου</w:t>
      </w:r>
      <w:proofErr w:type="spellEnd"/>
      <w:r w:rsidRPr="00B249E6">
        <w:rPr>
          <w:rFonts w:ascii="Palatino Linotype" w:hAnsi="Palatino Linotype"/>
          <w:sz w:val="28"/>
          <w:szCs w:val="28"/>
        </w:rPr>
        <w:t xml:space="preserve">, αλλά δεν εστίασε την προσοχή της </w:t>
      </w:r>
      <w:r w:rsidRPr="00B249E6">
        <w:rPr>
          <w:rFonts w:ascii="Palatino Linotype" w:hAnsi="Palatino Linotype"/>
          <w:sz w:val="28"/>
          <w:szCs w:val="28"/>
        </w:rPr>
        <w:lastRenderedPageBreak/>
        <w:t xml:space="preserve">στην ανάπτυξη μιας πολιτικής φύλου στο εσωτερικό του τομέα της υγείας. </w:t>
      </w:r>
    </w:p>
    <w:p w14:paraId="2033154C" w14:textId="77777777" w:rsidR="004C2D06" w:rsidRPr="004C2D06" w:rsidRDefault="00B249E6" w:rsidP="00037F51">
      <w:pPr>
        <w:ind w:left="0" w:firstLine="720"/>
        <w:rPr>
          <w:rFonts w:ascii="Palatino Linotype" w:hAnsi="Palatino Linotype"/>
          <w:sz w:val="28"/>
          <w:szCs w:val="28"/>
        </w:rPr>
      </w:pPr>
      <w:r w:rsidRPr="00B249E6">
        <w:rPr>
          <w:rFonts w:ascii="Palatino Linotype" w:hAnsi="Palatino Linotype"/>
          <w:sz w:val="28"/>
          <w:szCs w:val="28"/>
        </w:rPr>
        <w:t xml:space="preserve">Η υγεία των γυναικών συχνά θεωρείται συνώνυμη με τη σεξουαλική και την αναπαραγωγική υγεία. </w:t>
      </w:r>
      <w:r w:rsidR="007F54F0">
        <w:rPr>
          <w:rFonts w:ascii="Palatino Linotype" w:hAnsi="Palatino Linotype"/>
          <w:sz w:val="28"/>
          <w:szCs w:val="28"/>
        </w:rPr>
        <w:t xml:space="preserve">Ωστόσο, οι γυναίκες, </w:t>
      </w:r>
      <w:r w:rsidR="00021F53">
        <w:rPr>
          <w:rFonts w:ascii="Palatino Linotype" w:hAnsi="Palatino Linotype"/>
          <w:sz w:val="28"/>
          <w:szCs w:val="28"/>
        </w:rPr>
        <w:t xml:space="preserve">παρά το γεγονός ότι ζουν περισσότερα χρόνια από τους άνδρες, </w:t>
      </w:r>
      <w:r w:rsidR="007F54F0">
        <w:rPr>
          <w:rFonts w:ascii="Palatino Linotype" w:hAnsi="Palatino Linotype"/>
          <w:sz w:val="28"/>
          <w:szCs w:val="28"/>
        </w:rPr>
        <w:t>κατά γενική αντίληψη, έχουν χειρότερη υγεία και χ</w:t>
      </w:r>
      <w:r w:rsidR="00021F53">
        <w:rPr>
          <w:rFonts w:ascii="Palatino Linotype" w:hAnsi="Palatino Linotype"/>
          <w:sz w:val="28"/>
          <w:szCs w:val="28"/>
        </w:rPr>
        <w:t xml:space="preserve">ρειάζονται περισσότερη θεραπεία. </w:t>
      </w:r>
      <w:r w:rsidR="007F54F0">
        <w:rPr>
          <w:rFonts w:ascii="Palatino Linotype" w:hAnsi="Palatino Linotype"/>
          <w:sz w:val="28"/>
          <w:szCs w:val="28"/>
        </w:rPr>
        <w:t xml:space="preserve"> </w:t>
      </w:r>
      <w:r w:rsidR="00037F51">
        <w:rPr>
          <w:rFonts w:ascii="Palatino Linotype" w:hAnsi="Palatino Linotype"/>
          <w:sz w:val="28"/>
          <w:szCs w:val="28"/>
        </w:rPr>
        <w:t xml:space="preserve">Η </w:t>
      </w:r>
      <w:r w:rsidR="00037F51" w:rsidRPr="003A7EEA">
        <w:rPr>
          <w:rFonts w:ascii="Palatino Linotype" w:hAnsi="Palatino Linotype"/>
          <w:sz w:val="28"/>
          <w:szCs w:val="28"/>
        </w:rPr>
        <w:t xml:space="preserve">εμφάνιση οστεοπόρωσης είναι τέσσερις φορές πιο πιθανή </w:t>
      </w:r>
      <w:r w:rsidR="00602860">
        <w:rPr>
          <w:rFonts w:ascii="Palatino Linotype" w:hAnsi="Palatino Linotype"/>
          <w:sz w:val="28"/>
          <w:szCs w:val="28"/>
        </w:rPr>
        <w:t xml:space="preserve">στις γυναίκες παρά στους άντρες. </w:t>
      </w:r>
      <w:r w:rsidR="00037F51">
        <w:rPr>
          <w:rFonts w:ascii="Palatino Linotype" w:hAnsi="Palatino Linotype"/>
          <w:sz w:val="28"/>
          <w:szCs w:val="28"/>
        </w:rPr>
        <w:t xml:space="preserve"> </w:t>
      </w:r>
      <w:r w:rsidR="003D4476" w:rsidRPr="003D4476">
        <w:rPr>
          <w:rFonts w:ascii="Palatino Linotype" w:hAnsi="Palatino Linotype"/>
          <w:sz w:val="28"/>
          <w:szCs w:val="28"/>
        </w:rPr>
        <w:t xml:space="preserve">Αυτό </w:t>
      </w:r>
      <w:r w:rsidR="00B058B1">
        <w:rPr>
          <w:rFonts w:ascii="Palatino Linotype" w:hAnsi="Palatino Linotype"/>
          <w:sz w:val="28"/>
          <w:szCs w:val="28"/>
        </w:rPr>
        <w:t>ερμηνεύεται</w:t>
      </w:r>
      <w:r w:rsidR="00037F51">
        <w:rPr>
          <w:rFonts w:ascii="Palatino Linotype" w:hAnsi="Palatino Linotype"/>
          <w:sz w:val="28"/>
          <w:szCs w:val="28"/>
        </w:rPr>
        <w:t>,</w:t>
      </w:r>
      <w:r w:rsidR="00B058B1">
        <w:rPr>
          <w:rFonts w:ascii="Palatino Linotype" w:hAnsi="Palatino Linotype"/>
          <w:sz w:val="28"/>
          <w:szCs w:val="28"/>
        </w:rPr>
        <w:t xml:space="preserve"> σε ένα βαθμό</w:t>
      </w:r>
      <w:r w:rsidR="00037F51">
        <w:rPr>
          <w:rFonts w:ascii="Palatino Linotype" w:hAnsi="Palatino Linotype"/>
          <w:sz w:val="28"/>
          <w:szCs w:val="28"/>
        </w:rPr>
        <w:t>,</w:t>
      </w:r>
      <w:r w:rsidR="00B058B1">
        <w:rPr>
          <w:rFonts w:ascii="Palatino Linotype" w:hAnsi="Palatino Linotype"/>
          <w:sz w:val="28"/>
          <w:szCs w:val="28"/>
        </w:rPr>
        <w:t xml:space="preserve"> από </w:t>
      </w:r>
      <w:r w:rsidR="003D4476" w:rsidRPr="003D4476">
        <w:rPr>
          <w:rFonts w:ascii="Palatino Linotype" w:hAnsi="Palatino Linotype"/>
          <w:sz w:val="28"/>
          <w:szCs w:val="28"/>
        </w:rPr>
        <w:t xml:space="preserve">την περίπλοκη σχέση μεταξύ βιολογικών και κοινωνικών παραγόντων, αλλά απαιτείται έρευνα σε αυτόν τον τομέα για </w:t>
      </w:r>
      <w:r w:rsidR="00021F53">
        <w:rPr>
          <w:rFonts w:ascii="Palatino Linotype" w:hAnsi="Palatino Linotype"/>
          <w:sz w:val="28"/>
          <w:szCs w:val="28"/>
        </w:rPr>
        <w:t xml:space="preserve">να </w:t>
      </w:r>
      <w:r w:rsidR="003D4476" w:rsidRPr="003D4476">
        <w:rPr>
          <w:rFonts w:ascii="Palatino Linotype" w:hAnsi="Palatino Linotype"/>
          <w:sz w:val="28"/>
          <w:szCs w:val="28"/>
        </w:rPr>
        <w:t>ερμηνευθεί ο μεγαλύτερος βαθμός ασθενικής υγείας και ανάγκης για ιατρική περίθαλψη.</w:t>
      </w:r>
      <w:r w:rsidR="00AB50D6">
        <w:rPr>
          <w:rFonts w:ascii="Palatino Linotype" w:hAnsi="Palatino Linotype"/>
          <w:sz w:val="28"/>
          <w:szCs w:val="28"/>
        </w:rPr>
        <w:t xml:space="preserve"> </w:t>
      </w:r>
    </w:p>
    <w:p w14:paraId="62C4DAC6" w14:textId="77777777" w:rsidR="000748EB" w:rsidRDefault="00B058B1" w:rsidP="000748EB">
      <w:pPr>
        <w:pStyle w:val="NormalWeb"/>
        <w:ind w:firstLine="720"/>
        <w:jc w:val="both"/>
        <w:rPr>
          <w:rFonts w:ascii="Palatino Linotype" w:hAnsi="Palatino Linotype"/>
          <w:sz w:val="28"/>
          <w:szCs w:val="28"/>
        </w:rPr>
      </w:pPr>
      <w:r w:rsidRPr="00B058B1">
        <w:rPr>
          <w:rFonts w:ascii="Palatino Linotype" w:hAnsi="Palatino Linotype"/>
          <w:sz w:val="28"/>
          <w:szCs w:val="28"/>
        </w:rPr>
        <w:t xml:space="preserve">Το γεγονός ότι οι γυναίκες έχουν μεγαλύτερο μέσο προσδόκιμο ζωής σημαίνει ότι η πλειοψηφία του ηλικιωμένου πληθυσμού </w:t>
      </w:r>
      <w:r w:rsidR="007F54F0">
        <w:rPr>
          <w:rFonts w:ascii="Palatino Linotype" w:hAnsi="Palatino Linotype"/>
          <w:sz w:val="28"/>
          <w:szCs w:val="28"/>
        </w:rPr>
        <w:t xml:space="preserve">αποτελείται από γυναίκες. </w:t>
      </w:r>
      <w:r w:rsidRPr="00B058B1">
        <w:rPr>
          <w:rFonts w:ascii="Palatino Linotype" w:hAnsi="Palatino Linotype"/>
          <w:sz w:val="28"/>
          <w:szCs w:val="28"/>
        </w:rPr>
        <w:t xml:space="preserve"> Πέραν του γεγονότος ότι οι γυναίκες αποτελούν την πολυπληθέστερη ομάδα του </w:t>
      </w:r>
      <w:proofErr w:type="spellStart"/>
      <w:r w:rsidRPr="00B058B1">
        <w:rPr>
          <w:rFonts w:ascii="Palatino Linotype" w:hAnsi="Palatino Linotype"/>
          <w:sz w:val="28"/>
          <w:szCs w:val="28"/>
        </w:rPr>
        <w:t>γηράσκοντος</w:t>
      </w:r>
      <w:proofErr w:type="spellEnd"/>
      <w:r w:rsidRPr="00B058B1">
        <w:rPr>
          <w:rFonts w:ascii="Palatino Linotype" w:hAnsi="Palatino Linotype"/>
          <w:sz w:val="28"/>
          <w:szCs w:val="28"/>
        </w:rPr>
        <w:t xml:space="preserve"> πληθυσμού, οι ηλικιωμένες γυναίκες προσβάλλονται συχνότερα από τους άνδρες από ορισμένες παθήσεις που συνδέονται με την ηλικία, όπως οι ρευματικοί πόνοι και η ασθένεια του </w:t>
      </w:r>
      <w:proofErr w:type="spellStart"/>
      <w:r w:rsidRPr="00B058B1">
        <w:rPr>
          <w:rFonts w:ascii="Palatino Linotype" w:hAnsi="Palatino Linotype"/>
          <w:sz w:val="28"/>
          <w:szCs w:val="28"/>
        </w:rPr>
        <w:t>Αλτζχάιμερ</w:t>
      </w:r>
      <w:proofErr w:type="spellEnd"/>
      <w:r w:rsidRPr="00B058B1">
        <w:rPr>
          <w:rFonts w:ascii="Palatino Linotype" w:hAnsi="Palatino Linotype"/>
          <w:sz w:val="28"/>
          <w:szCs w:val="28"/>
        </w:rPr>
        <w:t xml:space="preserve">. </w:t>
      </w:r>
    </w:p>
    <w:p w14:paraId="3509D9CA" w14:textId="77777777" w:rsidR="004C2D06" w:rsidRPr="004C2D06" w:rsidRDefault="004C2D06" w:rsidP="000748EB">
      <w:pPr>
        <w:pStyle w:val="NormalWeb"/>
        <w:ind w:firstLine="720"/>
        <w:jc w:val="both"/>
        <w:rPr>
          <w:rFonts w:ascii="Palatino Linotype" w:hAnsi="Palatino Linotype"/>
          <w:sz w:val="28"/>
          <w:szCs w:val="28"/>
        </w:rPr>
      </w:pPr>
      <w:r w:rsidRPr="004C2D06">
        <w:rPr>
          <w:rFonts w:ascii="Palatino Linotype" w:hAnsi="Palatino Linotype"/>
          <w:sz w:val="28"/>
          <w:szCs w:val="28"/>
        </w:rPr>
        <w:t xml:space="preserve">Σύμφωνα με  </w:t>
      </w:r>
      <w:r>
        <w:rPr>
          <w:rFonts w:ascii="Palatino Linotype" w:hAnsi="Palatino Linotype"/>
          <w:sz w:val="28"/>
          <w:szCs w:val="28"/>
        </w:rPr>
        <w:t xml:space="preserve">πρόσφατη </w:t>
      </w:r>
      <w:r w:rsidRPr="004C2D06">
        <w:rPr>
          <w:rFonts w:ascii="Palatino Linotype" w:hAnsi="Palatino Linotype"/>
          <w:sz w:val="28"/>
          <w:szCs w:val="28"/>
        </w:rPr>
        <w:t>ευρωπαϊκή επιστημονική μελέτη,</w:t>
      </w:r>
      <w:r w:rsidRPr="004C2D06">
        <w:t xml:space="preserve"> </w:t>
      </w:r>
      <w:r w:rsidRPr="004C2D06">
        <w:rPr>
          <w:rFonts w:ascii="Palatino Linotype" w:hAnsi="Palatino Linotype"/>
          <w:sz w:val="28"/>
          <w:szCs w:val="28"/>
        </w:rPr>
        <w:t>του Ινστιτούτου Ανάλυσης Εφαρμοσμένων Συστημάτων της Αυστρίας, περίπου μία στις πέντε Ελληνίδες (ποσοστό 21%) και ένας στους έξι Έλληνες (17%) άνω των 65 ετών ζουν σήμερα με κάποια σωματική αναπηρία, που περιορίζει τις καθημερινές κινήσεις και δραστηριότητές τους, όπως να μαγειρέψουν, να ντυθούν, να κάνουν μπάνιο ή να πάνε για ψώνια. </w:t>
      </w:r>
    </w:p>
    <w:p w14:paraId="55F4D786" w14:textId="77777777" w:rsidR="008A3A7C" w:rsidRDefault="00B058B1" w:rsidP="00AB50D6">
      <w:pPr>
        <w:spacing w:before="0" w:beforeAutospacing="0" w:after="0" w:afterAutospacing="0"/>
        <w:ind w:left="0" w:firstLine="720"/>
        <w:rPr>
          <w:rFonts w:ascii="Palatino Linotype" w:hAnsi="Palatino Linotype"/>
          <w:sz w:val="28"/>
          <w:szCs w:val="28"/>
        </w:rPr>
      </w:pPr>
      <w:r w:rsidRPr="007862A5">
        <w:rPr>
          <w:rFonts w:ascii="Palatino Linotype" w:hAnsi="Palatino Linotype"/>
          <w:b/>
          <w:sz w:val="28"/>
          <w:szCs w:val="28"/>
        </w:rPr>
        <w:t>Οι ηλικιωμένες γυναίκες</w:t>
      </w:r>
      <w:r w:rsidRPr="00B058B1">
        <w:rPr>
          <w:rFonts w:ascii="Palatino Linotype" w:hAnsi="Palatino Linotype"/>
          <w:sz w:val="28"/>
          <w:szCs w:val="28"/>
        </w:rPr>
        <w:t>, λόγω των εισοδηματικών και ιδιοκτησιακών ανισοτήτων νωρίτερα στη ζωή τους,</w:t>
      </w:r>
      <w:r w:rsidR="006014BD" w:rsidRPr="006014BD">
        <w:rPr>
          <w:rFonts w:ascii="Palatino Linotype" w:hAnsi="Palatino Linotype"/>
          <w:sz w:val="28"/>
          <w:szCs w:val="28"/>
        </w:rPr>
        <w:t xml:space="preserve"> </w:t>
      </w:r>
      <w:r w:rsidR="006014BD" w:rsidRPr="00B058B1">
        <w:rPr>
          <w:rFonts w:ascii="Palatino Linotype" w:hAnsi="Palatino Linotype"/>
          <w:sz w:val="28"/>
          <w:szCs w:val="28"/>
        </w:rPr>
        <w:t>έχουν λιγότερα συνταξιοδοτικά οφέλη</w:t>
      </w:r>
      <w:r w:rsidR="006014BD">
        <w:rPr>
          <w:rFonts w:ascii="Palatino Linotype" w:hAnsi="Palatino Linotype"/>
          <w:sz w:val="28"/>
          <w:szCs w:val="28"/>
        </w:rPr>
        <w:t xml:space="preserve"> και</w:t>
      </w:r>
      <w:r w:rsidRPr="00B058B1">
        <w:rPr>
          <w:rFonts w:ascii="Palatino Linotype" w:hAnsi="Palatino Linotype"/>
          <w:sz w:val="28"/>
          <w:szCs w:val="28"/>
        </w:rPr>
        <w:t xml:space="preserve"> διαθέτουν λιγότερους χρηματοοικονομικούς πόρους για περίθαλψη και θεραπεία. Αυτοί είναι ορισμένοι από τους λόγους για τους οποίους </w:t>
      </w:r>
      <w:r w:rsidR="006014BD">
        <w:rPr>
          <w:rFonts w:ascii="Palatino Linotype" w:hAnsi="Palatino Linotype"/>
          <w:sz w:val="28"/>
          <w:szCs w:val="28"/>
        </w:rPr>
        <w:lastRenderedPageBreak/>
        <w:t xml:space="preserve">χρειαζόμαστε </w:t>
      </w:r>
      <w:r w:rsidRPr="00B058B1">
        <w:rPr>
          <w:rFonts w:ascii="Palatino Linotype" w:hAnsi="Palatino Linotype"/>
          <w:sz w:val="28"/>
          <w:szCs w:val="28"/>
        </w:rPr>
        <w:t xml:space="preserve">υγειονομικό σύστημα και γηριατρική φροντίδα καλώς αναπτυγμένα και χρηματοδοτούμενα από το κράτος. Σε διαφορετική περίπτωση, μεγάλος αριθμός ηλικιωμένων γυναικών </w:t>
      </w:r>
      <w:r w:rsidR="00086C7F">
        <w:rPr>
          <w:rFonts w:ascii="Palatino Linotype" w:hAnsi="Palatino Linotype"/>
          <w:sz w:val="28"/>
          <w:szCs w:val="28"/>
        </w:rPr>
        <w:t xml:space="preserve">δεν </w:t>
      </w:r>
      <w:r w:rsidRPr="00B058B1">
        <w:rPr>
          <w:rFonts w:ascii="Palatino Linotype" w:hAnsi="Palatino Linotype"/>
          <w:sz w:val="28"/>
          <w:szCs w:val="28"/>
        </w:rPr>
        <w:t xml:space="preserve">θα έχει καμιά απαραίτητη περίθαλψη και θεραπεία. </w:t>
      </w:r>
      <w:r w:rsidR="00602860">
        <w:rPr>
          <w:rFonts w:ascii="Palatino Linotype" w:hAnsi="Palatino Linotype"/>
          <w:sz w:val="28"/>
          <w:szCs w:val="28"/>
        </w:rPr>
        <w:t xml:space="preserve"> </w:t>
      </w:r>
      <w:r w:rsidR="008A3A7C" w:rsidRPr="008A3A7C">
        <w:rPr>
          <w:rFonts w:ascii="Palatino Linotype" w:hAnsi="Palatino Linotype"/>
          <w:sz w:val="28"/>
          <w:szCs w:val="28"/>
        </w:rPr>
        <w:t xml:space="preserve">Είναι τώρα </w:t>
      </w:r>
      <w:r w:rsidR="007862A5">
        <w:rPr>
          <w:rFonts w:ascii="Palatino Linotype" w:hAnsi="Palatino Linotype"/>
          <w:sz w:val="28"/>
          <w:szCs w:val="28"/>
        </w:rPr>
        <w:t xml:space="preserve">επίσης </w:t>
      </w:r>
      <w:r w:rsidR="008A3A7C" w:rsidRPr="008A3A7C">
        <w:rPr>
          <w:rFonts w:ascii="Palatino Linotype" w:hAnsi="Palatino Linotype"/>
          <w:sz w:val="28"/>
          <w:szCs w:val="28"/>
        </w:rPr>
        <w:t xml:space="preserve">γνωστό ότι το φύλο του ασθενούς αποτελεί κρίσιμο παράγοντα για το πώς οι ιατροί και το νοσηλευτικό προσωπικό αντιλαμβάνονται τα συμπτώματα, κάνουν διάγνωση και προτείνουν θεραπευτική αγωγή – ακόμη και όταν τα συμπτώματα των γυναικών και των ανδρών είναι ακριβώς τα ίδια και κανένας βιολογικός παράγοντας δεν δικαιολογεί καμιά διαφορά. </w:t>
      </w:r>
    </w:p>
    <w:p w14:paraId="2CFD11EA" w14:textId="77777777" w:rsidR="00510E54" w:rsidRDefault="00510E54" w:rsidP="00AB50D6">
      <w:pPr>
        <w:spacing w:before="0" w:beforeAutospacing="0" w:after="0" w:afterAutospacing="0"/>
        <w:ind w:left="0" w:firstLine="720"/>
        <w:rPr>
          <w:rFonts w:ascii="Palatino Linotype" w:hAnsi="Palatino Linotype"/>
          <w:sz w:val="28"/>
          <w:szCs w:val="28"/>
        </w:rPr>
      </w:pPr>
    </w:p>
    <w:p w14:paraId="03A4F682" w14:textId="77777777" w:rsidR="0009784F" w:rsidRDefault="008A3A7C" w:rsidP="0035221B">
      <w:pPr>
        <w:spacing w:before="0" w:beforeAutospacing="0" w:after="0" w:afterAutospacing="0"/>
        <w:ind w:left="0" w:firstLine="720"/>
        <w:rPr>
          <w:rFonts w:ascii="Palatino Linotype" w:hAnsi="Palatino Linotype"/>
          <w:sz w:val="28"/>
          <w:szCs w:val="28"/>
        </w:rPr>
      </w:pPr>
      <w:r w:rsidRPr="008A3A7C">
        <w:rPr>
          <w:rFonts w:ascii="Palatino Linotype" w:hAnsi="Palatino Linotype"/>
          <w:sz w:val="28"/>
          <w:szCs w:val="28"/>
        </w:rPr>
        <w:t xml:space="preserve">Η </w:t>
      </w:r>
      <w:r>
        <w:rPr>
          <w:rFonts w:ascii="Palatino Linotype" w:hAnsi="Palatino Linotype"/>
          <w:sz w:val="28"/>
          <w:szCs w:val="28"/>
        </w:rPr>
        <w:t xml:space="preserve">διάσταση του </w:t>
      </w:r>
      <w:r w:rsidRPr="008A3A7C">
        <w:rPr>
          <w:rFonts w:ascii="Palatino Linotype" w:hAnsi="Palatino Linotype"/>
          <w:sz w:val="28"/>
          <w:szCs w:val="28"/>
        </w:rPr>
        <w:t>φύλου στην ιατρική σημαίνει επίσης την εμφάνιση κακής υγείας που οφείλεται σε άνισες σχέσεις ισχύος μεταξύ των φύλων, όπως η βία των ανδρών κατά των γυναικών. Η ιατρική έρευνα σχετικά με το φύλο υπήρξε καθοριστική στο να τονίσει τη σημασία των επιπτώσεων στην υγεία</w:t>
      </w:r>
      <w:r w:rsidR="00510E54">
        <w:rPr>
          <w:rFonts w:ascii="Palatino Linotype" w:hAnsi="Palatino Linotype"/>
          <w:sz w:val="28"/>
          <w:szCs w:val="28"/>
        </w:rPr>
        <w:t>,</w:t>
      </w:r>
      <w:r w:rsidRPr="008A3A7C">
        <w:rPr>
          <w:rFonts w:ascii="Palatino Linotype" w:hAnsi="Palatino Linotype"/>
          <w:sz w:val="28"/>
          <w:szCs w:val="28"/>
        </w:rPr>
        <w:t xml:space="preserve"> της βίας και της κακομεταχείρισης που υπέστησαν γυναίκες από τους </w:t>
      </w:r>
      <w:r w:rsidR="00DD6388">
        <w:rPr>
          <w:rFonts w:ascii="Palatino Linotype" w:hAnsi="Palatino Linotype"/>
          <w:sz w:val="28"/>
          <w:szCs w:val="28"/>
        </w:rPr>
        <w:t>συντρόφους τους</w:t>
      </w:r>
      <w:r w:rsidRPr="008A3A7C">
        <w:rPr>
          <w:rFonts w:ascii="Palatino Linotype" w:hAnsi="Palatino Linotype"/>
          <w:sz w:val="28"/>
          <w:szCs w:val="28"/>
        </w:rPr>
        <w:t xml:space="preserve">, καθώς και </w:t>
      </w:r>
      <w:r w:rsidR="009C0D63">
        <w:rPr>
          <w:rFonts w:ascii="Palatino Linotype" w:hAnsi="Palatino Linotype"/>
          <w:sz w:val="28"/>
          <w:szCs w:val="28"/>
        </w:rPr>
        <w:t>για θέματα ε</w:t>
      </w:r>
      <w:r w:rsidR="00DD6388">
        <w:rPr>
          <w:rFonts w:ascii="Palatino Linotype" w:hAnsi="Palatino Linotype"/>
          <w:sz w:val="28"/>
          <w:szCs w:val="28"/>
        </w:rPr>
        <w:t>μ</w:t>
      </w:r>
      <w:r w:rsidRPr="008A3A7C">
        <w:rPr>
          <w:rFonts w:ascii="Palatino Linotype" w:hAnsi="Palatino Linotype"/>
          <w:sz w:val="28"/>
          <w:szCs w:val="28"/>
        </w:rPr>
        <w:t>πορίας γυναικών και πορνείας</w:t>
      </w:r>
      <w:r w:rsidR="00DD6388">
        <w:rPr>
          <w:rFonts w:ascii="Palatino Linotype" w:hAnsi="Palatino Linotype"/>
          <w:sz w:val="28"/>
          <w:szCs w:val="28"/>
        </w:rPr>
        <w:t>.</w:t>
      </w:r>
      <w:r w:rsidR="0009784F">
        <w:rPr>
          <w:rFonts w:ascii="Palatino Linotype" w:hAnsi="Palatino Linotype"/>
          <w:sz w:val="28"/>
          <w:szCs w:val="28"/>
        </w:rPr>
        <w:t xml:space="preserve"> </w:t>
      </w:r>
    </w:p>
    <w:p w14:paraId="6A918B0D" w14:textId="77777777" w:rsidR="0009784F" w:rsidRDefault="0009784F" w:rsidP="0035221B">
      <w:pPr>
        <w:spacing w:before="0" w:beforeAutospacing="0" w:after="0" w:afterAutospacing="0"/>
        <w:ind w:left="0" w:firstLine="720"/>
        <w:rPr>
          <w:rFonts w:ascii="Palatino Linotype" w:hAnsi="Palatino Linotype"/>
          <w:sz w:val="28"/>
          <w:szCs w:val="28"/>
        </w:rPr>
      </w:pPr>
    </w:p>
    <w:p w14:paraId="6C9069E8" w14:textId="77777777" w:rsidR="008060B0" w:rsidRDefault="0035221B" w:rsidP="0009784F">
      <w:pPr>
        <w:spacing w:before="0" w:beforeAutospacing="0" w:after="0" w:afterAutospacing="0"/>
        <w:ind w:left="0" w:firstLine="720"/>
        <w:rPr>
          <w:rFonts w:ascii="Palatino Linotype" w:hAnsi="Palatino Linotype"/>
          <w:sz w:val="28"/>
          <w:szCs w:val="28"/>
        </w:rPr>
      </w:pPr>
      <w:r w:rsidRPr="0035221B">
        <w:rPr>
          <w:rFonts w:ascii="Palatino Linotype" w:hAnsi="Palatino Linotype"/>
          <w:sz w:val="28"/>
          <w:szCs w:val="28"/>
        </w:rPr>
        <w:t xml:space="preserve">Παρά το γεγονός ότι η βία κατά των γυναικών αποτελεί ένα τόσο εκτεταμένο πρόβλημα δημόσιας υγείας, έχει παραμείνει αόρατο φαινόμενο στον τομέα της ιατρικής </w:t>
      </w:r>
      <w:r>
        <w:rPr>
          <w:rFonts w:ascii="Palatino Linotype" w:hAnsi="Palatino Linotype"/>
          <w:sz w:val="28"/>
          <w:szCs w:val="28"/>
        </w:rPr>
        <w:t xml:space="preserve">εκπαίδευσης </w:t>
      </w:r>
      <w:r w:rsidRPr="0035221B">
        <w:rPr>
          <w:rFonts w:ascii="Palatino Linotype" w:hAnsi="Palatino Linotype"/>
          <w:sz w:val="28"/>
          <w:szCs w:val="28"/>
        </w:rPr>
        <w:t xml:space="preserve">και πρακτικής. Για παράδειγμα, οι ασθενείς δέχονται ερωτήσεις για τις καπνιστικές </w:t>
      </w:r>
      <w:proofErr w:type="spellStart"/>
      <w:r w:rsidRPr="0035221B">
        <w:rPr>
          <w:rFonts w:ascii="Palatino Linotype" w:hAnsi="Palatino Linotype"/>
          <w:sz w:val="28"/>
          <w:szCs w:val="28"/>
        </w:rPr>
        <w:t>συνήθειές</w:t>
      </w:r>
      <w:proofErr w:type="spellEnd"/>
      <w:r w:rsidRPr="0035221B">
        <w:rPr>
          <w:rFonts w:ascii="Palatino Linotype" w:hAnsi="Palatino Linotype"/>
          <w:sz w:val="28"/>
          <w:szCs w:val="28"/>
        </w:rPr>
        <w:t xml:space="preserve"> τους, αλλά στις </w:t>
      </w:r>
      <w:r w:rsidR="004C2D06">
        <w:rPr>
          <w:rFonts w:ascii="Palatino Linotype" w:hAnsi="Palatino Linotype"/>
          <w:sz w:val="28"/>
          <w:szCs w:val="28"/>
        </w:rPr>
        <w:t xml:space="preserve">περισσότερες γυναίκες ασθενείς δεν </w:t>
      </w:r>
      <w:r w:rsidRPr="0035221B">
        <w:rPr>
          <w:rFonts w:ascii="Palatino Linotype" w:hAnsi="Palatino Linotype"/>
          <w:sz w:val="28"/>
          <w:szCs w:val="28"/>
        </w:rPr>
        <w:t>υποβάλλονται ερωτήσεις σχετικά με το αν υφίστανται βία, παρά το γεγονός ότι η βία κατά των γυναι</w:t>
      </w:r>
      <w:r>
        <w:rPr>
          <w:rFonts w:ascii="Palatino Linotype" w:hAnsi="Palatino Linotype"/>
          <w:sz w:val="28"/>
          <w:szCs w:val="28"/>
        </w:rPr>
        <w:t>κών, σύμφωνα με  μελέτες</w:t>
      </w:r>
      <w:r w:rsidRPr="0035221B">
        <w:rPr>
          <w:rFonts w:ascii="Palatino Linotype" w:hAnsi="Palatino Linotype"/>
          <w:sz w:val="28"/>
          <w:szCs w:val="28"/>
        </w:rPr>
        <w:t xml:space="preserve">, συμβαίνει συχνότερα </w:t>
      </w:r>
      <w:r>
        <w:rPr>
          <w:rFonts w:ascii="Palatino Linotype" w:hAnsi="Palatino Linotype"/>
          <w:sz w:val="28"/>
          <w:szCs w:val="28"/>
        </w:rPr>
        <w:t xml:space="preserve">&amp; με χειρότερες επιπτώσεις </w:t>
      </w:r>
      <w:r w:rsidR="00DD6388">
        <w:rPr>
          <w:rFonts w:ascii="Palatino Linotype" w:hAnsi="Palatino Linotype"/>
          <w:sz w:val="28"/>
          <w:szCs w:val="28"/>
        </w:rPr>
        <w:t>από ό,τι</w:t>
      </w:r>
      <w:r w:rsidRPr="0035221B">
        <w:rPr>
          <w:rFonts w:ascii="Palatino Linotype" w:hAnsi="Palatino Linotype"/>
          <w:sz w:val="28"/>
          <w:szCs w:val="28"/>
        </w:rPr>
        <w:t xml:space="preserve"> για παράδειγμα, το κάπνισμα.</w:t>
      </w:r>
      <w:r w:rsidRPr="0035221B">
        <w:rPr>
          <w:rStyle w:val="FootnoteReference"/>
          <w:rFonts w:ascii="Palatino Linotype" w:hAnsi="Palatino Linotype"/>
          <w:sz w:val="28"/>
          <w:szCs w:val="28"/>
        </w:rPr>
        <w:footnoteReference w:id="4"/>
      </w:r>
      <w:r w:rsidRPr="0035221B">
        <w:rPr>
          <w:rFonts w:ascii="Palatino Linotype" w:hAnsi="Palatino Linotype"/>
          <w:sz w:val="28"/>
          <w:szCs w:val="28"/>
        </w:rPr>
        <w:t xml:space="preserve"> </w:t>
      </w:r>
      <w:r w:rsidR="0009784F">
        <w:rPr>
          <w:rFonts w:ascii="Palatino Linotype" w:hAnsi="Palatino Linotype"/>
          <w:sz w:val="28"/>
          <w:szCs w:val="28"/>
        </w:rPr>
        <w:t xml:space="preserve"> </w:t>
      </w:r>
      <w:r w:rsidR="008060B0" w:rsidRPr="008060B0">
        <w:rPr>
          <w:rFonts w:ascii="Palatino Linotype" w:hAnsi="Palatino Linotype"/>
          <w:sz w:val="28"/>
          <w:szCs w:val="28"/>
        </w:rPr>
        <w:t xml:space="preserve">Η βία κατά των γυναικών προκαλεί υψηλότερη θνησιμότητα στις γυναίκες ηλικίας 15 έως </w:t>
      </w:r>
      <w:r w:rsidR="008060B0" w:rsidRPr="008060B0">
        <w:rPr>
          <w:rFonts w:ascii="Palatino Linotype" w:hAnsi="Palatino Linotype"/>
          <w:sz w:val="28"/>
          <w:szCs w:val="28"/>
        </w:rPr>
        <w:lastRenderedPageBreak/>
        <w:t xml:space="preserve">44 ετών από όσο ο καρκίνος, η ελονοσία, τα τροχαία ατυχήματα ή ο πόλεμος. Η Παγκόσμια Οργάνωση Υγείας υπολογίζει ότι τουλάχιστον μια στις πέντε γυναίκες στον κόσμο έχει υποστεί φυσική ή </w:t>
      </w:r>
      <w:r w:rsidR="00DD6388">
        <w:rPr>
          <w:rFonts w:ascii="Palatino Linotype" w:hAnsi="Palatino Linotype"/>
          <w:sz w:val="28"/>
          <w:szCs w:val="28"/>
        </w:rPr>
        <w:t xml:space="preserve">νοητική </w:t>
      </w:r>
      <w:r w:rsidR="008060B0">
        <w:rPr>
          <w:rFonts w:ascii="Palatino Linotype" w:hAnsi="Palatino Linotype"/>
          <w:sz w:val="28"/>
          <w:szCs w:val="28"/>
        </w:rPr>
        <w:t xml:space="preserve"> </w:t>
      </w:r>
      <w:r w:rsidR="008060B0" w:rsidRPr="008060B0">
        <w:rPr>
          <w:rFonts w:ascii="Palatino Linotype" w:hAnsi="Palatino Linotype"/>
          <w:sz w:val="28"/>
          <w:szCs w:val="28"/>
        </w:rPr>
        <w:t xml:space="preserve"> κακομεταχείριση στη ζωή της.</w:t>
      </w:r>
      <w:r w:rsidR="008060B0" w:rsidRPr="008060B0">
        <w:rPr>
          <w:rStyle w:val="FootnoteReference"/>
          <w:rFonts w:ascii="Palatino Linotype" w:hAnsi="Palatino Linotype"/>
          <w:sz w:val="28"/>
          <w:szCs w:val="28"/>
        </w:rPr>
        <w:footnoteReference w:id="5"/>
      </w:r>
    </w:p>
    <w:p w14:paraId="7B3BD09B" w14:textId="77777777" w:rsidR="003B5EDB" w:rsidRPr="003B5EDB" w:rsidRDefault="003B5EDB" w:rsidP="003B5EDB">
      <w:pPr>
        <w:ind w:left="0" w:firstLine="720"/>
        <w:rPr>
          <w:rFonts w:ascii="Palatino Linotype" w:hAnsi="Palatino Linotype"/>
          <w:sz w:val="28"/>
          <w:szCs w:val="28"/>
        </w:rPr>
      </w:pPr>
      <w:r w:rsidRPr="003B5EDB">
        <w:rPr>
          <w:rFonts w:ascii="Palatino Linotype" w:hAnsi="Palatino Linotype"/>
          <w:sz w:val="28"/>
          <w:szCs w:val="28"/>
        </w:rPr>
        <w:t xml:space="preserve">Μια ανάλυση που πραγματοποιήθηκε στο νοσοκομείο </w:t>
      </w:r>
      <w:proofErr w:type="spellStart"/>
      <w:r w:rsidRPr="004C2D06">
        <w:rPr>
          <w:rFonts w:ascii="Palatino Linotype" w:hAnsi="Palatino Linotype"/>
          <w:b/>
          <w:sz w:val="28"/>
          <w:szCs w:val="28"/>
        </w:rPr>
        <w:t>Danderyd</w:t>
      </w:r>
      <w:proofErr w:type="spellEnd"/>
      <w:r w:rsidRPr="004C2D06">
        <w:rPr>
          <w:rFonts w:ascii="Palatino Linotype" w:hAnsi="Palatino Linotype"/>
          <w:b/>
          <w:sz w:val="28"/>
          <w:szCs w:val="28"/>
        </w:rPr>
        <w:t xml:space="preserve"> στη Στοκχόλμη της Σουηδίας</w:t>
      </w:r>
      <w:r w:rsidRPr="003B5EDB">
        <w:rPr>
          <w:rFonts w:ascii="Palatino Linotype" w:hAnsi="Palatino Linotype"/>
          <w:sz w:val="28"/>
          <w:szCs w:val="28"/>
        </w:rPr>
        <w:t xml:space="preserve"> κατέδειξε ευρ</w:t>
      </w:r>
      <w:r>
        <w:rPr>
          <w:rFonts w:ascii="Palatino Linotype" w:hAnsi="Palatino Linotype"/>
          <w:sz w:val="28"/>
          <w:szCs w:val="28"/>
        </w:rPr>
        <w:t xml:space="preserve">ύτατες </w:t>
      </w:r>
      <w:r w:rsidRPr="003B5EDB">
        <w:rPr>
          <w:rFonts w:ascii="Palatino Linotype" w:hAnsi="Palatino Linotype"/>
          <w:sz w:val="28"/>
          <w:szCs w:val="28"/>
        </w:rPr>
        <w:t xml:space="preserve"> ανισότητες μεταξύ ανδρών και γυναικών από πλευράς, </w:t>
      </w:r>
      <w:proofErr w:type="spellStart"/>
      <w:r w:rsidRPr="004C2D06">
        <w:rPr>
          <w:rFonts w:ascii="Palatino Linotype" w:hAnsi="Palatino Linotype"/>
          <w:b/>
          <w:sz w:val="28"/>
          <w:szCs w:val="28"/>
        </w:rPr>
        <w:t>συνταγογράφησης</w:t>
      </w:r>
      <w:proofErr w:type="spellEnd"/>
      <w:r w:rsidRPr="004C2D06">
        <w:rPr>
          <w:rFonts w:ascii="Palatino Linotype" w:hAnsi="Palatino Linotype"/>
          <w:b/>
          <w:sz w:val="28"/>
          <w:szCs w:val="28"/>
        </w:rPr>
        <w:t xml:space="preserve">, </w:t>
      </w:r>
      <w:r w:rsidR="00112010" w:rsidRPr="004C2D06">
        <w:rPr>
          <w:rFonts w:ascii="Palatino Linotype" w:hAnsi="Palatino Linotype"/>
          <w:b/>
          <w:sz w:val="28"/>
          <w:szCs w:val="28"/>
        </w:rPr>
        <w:t xml:space="preserve"> </w:t>
      </w:r>
      <w:r w:rsidRPr="004C2D06">
        <w:rPr>
          <w:rFonts w:ascii="Palatino Linotype" w:hAnsi="Palatino Linotype"/>
          <w:b/>
          <w:sz w:val="28"/>
          <w:szCs w:val="28"/>
        </w:rPr>
        <w:t>θεραπείας και κόστους</w:t>
      </w:r>
      <w:r w:rsidRPr="003B5EDB">
        <w:rPr>
          <w:rFonts w:ascii="Palatino Linotype" w:hAnsi="Palatino Linotype"/>
          <w:sz w:val="28"/>
          <w:szCs w:val="28"/>
        </w:rPr>
        <w:t>. Για παράδειγμα, οι άνδρες δέχονταν διπλάσιες ελαφρές θεραπείες του σώματος</w:t>
      </w:r>
      <w:r w:rsidR="00045959">
        <w:rPr>
          <w:rFonts w:ascii="Palatino Linotype" w:hAnsi="Palatino Linotype"/>
          <w:sz w:val="28"/>
          <w:szCs w:val="28"/>
        </w:rPr>
        <w:t>,</w:t>
      </w:r>
      <w:r w:rsidRPr="003B5EDB">
        <w:rPr>
          <w:rFonts w:ascii="Palatino Linotype" w:hAnsi="Palatino Linotype"/>
          <w:sz w:val="28"/>
          <w:szCs w:val="28"/>
        </w:rPr>
        <w:t xml:space="preserve"> σε σύγκριση με τις γυναίκες</w:t>
      </w:r>
      <w:r w:rsidR="00045959">
        <w:rPr>
          <w:rFonts w:ascii="Palatino Linotype" w:hAnsi="Palatino Linotype"/>
          <w:sz w:val="28"/>
          <w:szCs w:val="28"/>
        </w:rPr>
        <w:t>,</w:t>
      </w:r>
      <w:r w:rsidRPr="003B5EDB">
        <w:rPr>
          <w:rFonts w:ascii="Palatino Linotype" w:hAnsi="Palatino Linotype"/>
          <w:sz w:val="28"/>
          <w:szCs w:val="28"/>
        </w:rPr>
        <w:t xml:space="preserve"> για διάγνωση εκζέματος ή ψωρίασης, παρά το γεγονός ότι αυτές οι παθήσεις είναι εξίσου κοινές και στα δυο φύλα. Το συμπέρασμα της έρευνας από πλευράς κόστους είναι ότι, αν οι γυναίκες ακολουθούσαν την ίδια εντατική θεραπευτική αγωγή με τους άνδρες, οι πόροι που θα </w:t>
      </w:r>
      <w:proofErr w:type="spellStart"/>
      <w:r w:rsidRPr="003B5EDB">
        <w:rPr>
          <w:rFonts w:ascii="Palatino Linotype" w:hAnsi="Palatino Linotype"/>
          <w:sz w:val="28"/>
          <w:szCs w:val="28"/>
        </w:rPr>
        <w:t>δαπανούνταν</w:t>
      </w:r>
      <w:proofErr w:type="spellEnd"/>
      <w:r w:rsidRPr="003B5EDB">
        <w:rPr>
          <w:rFonts w:ascii="Palatino Linotype" w:hAnsi="Palatino Linotype"/>
          <w:sz w:val="28"/>
          <w:szCs w:val="28"/>
        </w:rPr>
        <w:t xml:space="preserve"> για τη θεραπεία των γυναικών θα αυξάνονταν κατά 61%. Από την άλλη πλευρά, αν οι άνδρες εφαρμόζουν μικρότερης έκτασης θεραπευτική αγωγή</w:t>
      </w:r>
      <w:r>
        <w:rPr>
          <w:rFonts w:ascii="Palatino Linotype" w:hAnsi="Palatino Linotype"/>
          <w:sz w:val="28"/>
          <w:szCs w:val="28"/>
        </w:rPr>
        <w:t xml:space="preserve">, </w:t>
      </w:r>
      <w:r w:rsidRPr="003B5EDB">
        <w:rPr>
          <w:rFonts w:ascii="Palatino Linotype" w:hAnsi="Palatino Linotype"/>
          <w:sz w:val="28"/>
          <w:szCs w:val="28"/>
        </w:rPr>
        <w:t xml:space="preserve"> όπως συμβαίνει με τις γυναίκες, θα σημειωνόταν εξοικονόμηση πόρων για κόστος θεραπείας της τάξης του 33%.</w:t>
      </w:r>
      <w:r w:rsidRPr="003B5EDB">
        <w:rPr>
          <w:rStyle w:val="FootnoteReference"/>
          <w:rFonts w:ascii="Palatino Linotype" w:hAnsi="Palatino Linotype"/>
          <w:sz w:val="28"/>
          <w:szCs w:val="28"/>
        </w:rPr>
        <w:footnoteReference w:id="6"/>
      </w:r>
      <w:r w:rsidRPr="003B5EDB">
        <w:rPr>
          <w:rFonts w:ascii="Palatino Linotype" w:hAnsi="Palatino Linotype"/>
          <w:sz w:val="28"/>
          <w:szCs w:val="28"/>
        </w:rPr>
        <w:t xml:space="preserve"> </w:t>
      </w:r>
    </w:p>
    <w:p w14:paraId="40BEB6BB" w14:textId="77777777" w:rsidR="00037F51" w:rsidRPr="003A7EEA" w:rsidRDefault="003B5EDB" w:rsidP="00037F51">
      <w:pPr>
        <w:ind w:left="0" w:firstLine="720"/>
        <w:rPr>
          <w:rFonts w:ascii="Palatino Linotype" w:hAnsi="Palatino Linotype"/>
          <w:sz w:val="28"/>
          <w:szCs w:val="28"/>
        </w:rPr>
      </w:pPr>
      <w:r w:rsidRPr="003B5EDB">
        <w:rPr>
          <w:rFonts w:ascii="Palatino Linotype" w:hAnsi="Palatino Linotype"/>
          <w:sz w:val="28"/>
          <w:szCs w:val="28"/>
        </w:rPr>
        <w:t>Οι στεφανιαίες νόσοι των γυναικών εκδηλώνονται διαφορετικά, μέχρις ενός σημείου</w:t>
      </w:r>
      <w:r w:rsidR="004C2D06">
        <w:rPr>
          <w:rFonts w:ascii="Palatino Linotype" w:hAnsi="Palatino Linotype"/>
          <w:sz w:val="28"/>
          <w:szCs w:val="28"/>
        </w:rPr>
        <w:t xml:space="preserve">, </w:t>
      </w:r>
      <w:r w:rsidRPr="003B5EDB">
        <w:rPr>
          <w:rFonts w:ascii="Palatino Linotype" w:hAnsi="Palatino Linotype"/>
          <w:sz w:val="28"/>
          <w:szCs w:val="28"/>
        </w:rPr>
        <w:t xml:space="preserve"> και, όταν απαιτείται νοσοκομειακή περίθαλψη, δεν αντιμετωπίζονται με την ίδια ταχύτητα όπως στους άνδρες. Οι γυναίκες με οξείες καρδιολογικές παθήσεις αναγκάζονται να περιμένουν περισσότερο χρόνο για τη μεταφορά τους με ασθενοφόρο και, όταν μεταφέρονται σε νοσοκομείο, η υποδοχή τους δεν είναι η ίδια. Απαιτείται περισσότερος χρόνος πριν υποβληθούν σε ακτινογραφία καρδιάς και δεν λαμβάνουν άμεση θεραπευτική αγωγή το ίδιο συχνά υπό μορφή αγγειοπλαστικής ή εγχείρησης στεφανιαίας παράκαμψης. </w:t>
      </w:r>
      <w:r w:rsidR="00037F51" w:rsidRPr="003B5EDB">
        <w:rPr>
          <w:rFonts w:ascii="Palatino Linotype" w:hAnsi="Palatino Linotype"/>
          <w:sz w:val="28"/>
          <w:szCs w:val="28"/>
        </w:rPr>
        <w:t xml:space="preserve">Μια </w:t>
      </w:r>
      <w:r w:rsidR="00037F51">
        <w:rPr>
          <w:rFonts w:ascii="Palatino Linotype" w:hAnsi="Palatino Linotype"/>
          <w:sz w:val="28"/>
          <w:szCs w:val="28"/>
        </w:rPr>
        <w:t xml:space="preserve">μελέτη </w:t>
      </w:r>
      <w:r w:rsidR="00037F51" w:rsidRPr="003B5EDB">
        <w:rPr>
          <w:rFonts w:ascii="Palatino Linotype" w:hAnsi="Palatino Linotype"/>
          <w:sz w:val="28"/>
          <w:szCs w:val="28"/>
        </w:rPr>
        <w:t xml:space="preserve">σχετικά με την </w:t>
      </w:r>
      <w:r w:rsidR="00037F51" w:rsidRPr="003B5EDB">
        <w:rPr>
          <w:rFonts w:ascii="Palatino Linotype" w:hAnsi="Palatino Linotype"/>
          <w:sz w:val="28"/>
          <w:szCs w:val="28"/>
        </w:rPr>
        <w:lastRenderedPageBreak/>
        <w:t xml:space="preserve">οφθαλμολογική περίθαλψη καταδεικνύει ότι η πρόσβαση των γυναικών σε εγχειρήσεις καταρράκτη είναι δυσκολότερη. </w:t>
      </w:r>
    </w:p>
    <w:p w14:paraId="6F74F77A" w14:textId="77777777" w:rsidR="00112010" w:rsidRPr="000619FF" w:rsidRDefault="003B5EDB" w:rsidP="00112010">
      <w:pPr>
        <w:ind w:left="0" w:firstLine="720"/>
        <w:rPr>
          <w:rFonts w:ascii="Palatino Linotype" w:hAnsi="Palatino Linotype"/>
          <w:sz w:val="28"/>
          <w:szCs w:val="28"/>
        </w:rPr>
      </w:pPr>
      <w:r w:rsidRPr="003B5EDB">
        <w:rPr>
          <w:rFonts w:ascii="Palatino Linotype" w:hAnsi="Palatino Linotype"/>
          <w:sz w:val="28"/>
          <w:szCs w:val="28"/>
        </w:rPr>
        <w:t>Οι γυναίκες υποφέρουν συχνότερα από παρενέργειες καρδιολογικών φαρμάκων και αυτό πιθανώς οφείλεται σε εσφαλμένη δοσολογία. Ωστόσο</w:t>
      </w:r>
      <w:r w:rsidR="000619FF">
        <w:rPr>
          <w:rFonts w:ascii="Palatino Linotype" w:hAnsi="Palatino Linotype"/>
          <w:sz w:val="28"/>
          <w:szCs w:val="28"/>
        </w:rPr>
        <w:t xml:space="preserve">, </w:t>
      </w:r>
      <w:r w:rsidRPr="003B5EDB">
        <w:rPr>
          <w:rFonts w:ascii="Palatino Linotype" w:hAnsi="Palatino Linotype"/>
          <w:sz w:val="28"/>
          <w:szCs w:val="28"/>
        </w:rPr>
        <w:t xml:space="preserve"> δεν έχει διεξαχθεί έρευνα για τον προσδιορισμό της αιτίας.</w:t>
      </w:r>
      <w:r w:rsidRPr="003B5EDB">
        <w:rPr>
          <w:rStyle w:val="FootnoteReference"/>
          <w:rFonts w:ascii="Palatino Linotype" w:hAnsi="Palatino Linotype"/>
          <w:sz w:val="28"/>
          <w:szCs w:val="28"/>
        </w:rPr>
        <w:footnoteReference w:id="7"/>
      </w:r>
      <w:r w:rsidRPr="003B5EDB">
        <w:rPr>
          <w:rFonts w:ascii="Palatino Linotype" w:hAnsi="Palatino Linotype"/>
          <w:sz w:val="28"/>
          <w:szCs w:val="28"/>
        </w:rPr>
        <w:t xml:space="preserve"> </w:t>
      </w:r>
      <w:r w:rsidR="00112010" w:rsidRPr="004C2D06">
        <w:rPr>
          <w:rFonts w:ascii="Palatino Linotype" w:hAnsi="Palatino Linotype"/>
          <w:b/>
          <w:sz w:val="28"/>
          <w:szCs w:val="28"/>
        </w:rPr>
        <w:t>Τα φάρμακα επενεργούν διαφορετικά στους άνδρες και στις γυναίκες.</w:t>
      </w:r>
      <w:r w:rsidR="00112010" w:rsidRPr="000619FF">
        <w:rPr>
          <w:rFonts w:ascii="Palatino Linotype" w:hAnsi="Palatino Linotype"/>
          <w:sz w:val="28"/>
          <w:szCs w:val="28"/>
        </w:rPr>
        <w:t xml:space="preserve"> Παρά το γεγονός ότι οι γυναίκες καταναλώνουν περισσότερα φάρμακα από τους άνδρες, οι άνδρες εξακολουθούν να αποτελούν συχνότερα το πρότυπο στην ιατρική έρευνα και την εξέλιξη νέων φαρμάκων.</w:t>
      </w:r>
      <w:r w:rsidR="00037F51" w:rsidRPr="00037F51">
        <w:rPr>
          <w:rFonts w:ascii="Palatino Linotype" w:hAnsi="Palatino Linotype"/>
          <w:sz w:val="28"/>
          <w:szCs w:val="28"/>
        </w:rPr>
        <w:t xml:space="preserve"> </w:t>
      </w:r>
      <w:r w:rsidR="00037F51" w:rsidRPr="003B5EDB">
        <w:rPr>
          <w:rFonts w:ascii="Palatino Linotype" w:hAnsi="Palatino Linotype"/>
          <w:sz w:val="28"/>
          <w:szCs w:val="28"/>
        </w:rPr>
        <w:t xml:space="preserve">Οι στατιστικές </w:t>
      </w:r>
      <w:r w:rsidR="00037F51">
        <w:rPr>
          <w:rFonts w:ascii="Palatino Linotype" w:hAnsi="Palatino Linotype"/>
          <w:sz w:val="28"/>
          <w:szCs w:val="28"/>
        </w:rPr>
        <w:t>ε</w:t>
      </w:r>
      <w:r w:rsidR="00037F51" w:rsidRPr="003B5EDB">
        <w:rPr>
          <w:rFonts w:ascii="Palatino Linotype" w:hAnsi="Palatino Linotype"/>
          <w:sz w:val="28"/>
          <w:szCs w:val="28"/>
        </w:rPr>
        <w:t>μφανίζουν ότι οι άνδρες έχουν ταχύτερη πρόσβαση σε νέα φάρμακα και σύγχρονη θεραπεία.</w:t>
      </w:r>
      <w:r w:rsidR="00037F51" w:rsidRPr="003B5EDB">
        <w:rPr>
          <w:rStyle w:val="FootnoteReference"/>
          <w:rFonts w:ascii="Palatino Linotype" w:hAnsi="Palatino Linotype"/>
          <w:sz w:val="28"/>
          <w:szCs w:val="28"/>
        </w:rPr>
        <w:footnoteReference w:id="8"/>
      </w:r>
    </w:p>
    <w:p w14:paraId="7546F176" w14:textId="77777777" w:rsidR="003A7EEA" w:rsidRDefault="000619FF" w:rsidP="000619FF">
      <w:pPr>
        <w:ind w:left="0" w:firstLine="720"/>
      </w:pPr>
      <w:r w:rsidRPr="000619FF">
        <w:rPr>
          <w:rFonts w:ascii="Palatino Linotype" w:hAnsi="Palatino Linotype"/>
          <w:sz w:val="28"/>
          <w:szCs w:val="28"/>
        </w:rPr>
        <w:t>Ο καρκίνος του μαστού είναι ένας από τους περισσότερο κοινούς τύπους καρκίνου μεταξύ των γυναικών στην ΕΕ και σε άλλες βιομηχανικές χώρες, όπως οι ΗΠΑ και ο Καναδάς. Ελάχιστη έρευνα έχει πραγματοποιηθεί για τα αίτια και τους παράγοντες του κινδύνου εμφάνισης καρκίνου του μαστού. Η υφιστάμενη έρευνα καταδεικνύει ότι οι κίνδυνοι αυξάνονται προϊούσης της ηλικίας, ότι η κληρονομικότητα αποτελεί σημαντικό παράγοντα, πολλές όμως γυναίκες προσβάλλονται από καρκίνο χωρίς να συντρέχει κάποιος από αυτούς τους παράγοντες.</w:t>
      </w:r>
      <w:r w:rsidR="003A7EEA" w:rsidRPr="003A7EEA">
        <w:t xml:space="preserve"> </w:t>
      </w:r>
    </w:p>
    <w:p w14:paraId="3DAA3CAB" w14:textId="77777777" w:rsidR="000619FF" w:rsidRDefault="000619FF" w:rsidP="000619FF">
      <w:pPr>
        <w:ind w:left="0" w:firstLine="720"/>
        <w:rPr>
          <w:rFonts w:ascii="Palatino Linotype" w:hAnsi="Palatino Linotype"/>
          <w:sz w:val="28"/>
          <w:szCs w:val="28"/>
        </w:rPr>
      </w:pPr>
      <w:r w:rsidRPr="000619FF">
        <w:rPr>
          <w:rFonts w:ascii="Palatino Linotype" w:hAnsi="Palatino Linotype"/>
          <w:sz w:val="28"/>
          <w:szCs w:val="28"/>
        </w:rPr>
        <w:t xml:space="preserve">Τροφικές διαταραχές, όπως η νευρική βουλιμία και η ανορεξία, έχουν αυξηθεί, ιδιαίτερα μεταξύ των νέων γυναικών. Αυτό συχνά </w:t>
      </w:r>
      <w:r w:rsidR="00F65A34">
        <w:rPr>
          <w:rFonts w:ascii="Palatino Linotype" w:hAnsi="Palatino Linotype"/>
          <w:sz w:val="28"/>
          <w:szCs w:val="28"/>
        </w:rPr>
        <w:t xml:space="preserve">συνδέεται, </w:t>
      </w:r>
      <w:r w:rsidRPr="000619FF">
        <w:rPr>
          <w:rFonts w:ascii="Palatino Linotype" w:hAnsi="Palatino Linotype"/>
          <w:sz w:val="28"/>
          <w:szCs w:val="28"/>
        </w:rPr>
        <w:t>από τη βιομηχανία της μόδας και την εμμονή των μέσων μαζικής ενημέρωσης</w:t>
      </w:r>
      <w:r w:rsidR="00F65A34">
        <w:rPr>
          <w:rFonts w:ascii="Palatino Linotype" w:hAnsi="Palatino Linotype"/>
          <w:sz w:val="28"/>
          <w:szCs w:val="28"/>
        </w:rPr>
        <w:t xml:space="preserve">, </w:t>
      </w:r>
      <w:r w:rsidRPr="000619FF">
        <w:rPr>
          <w:rFonts w:ascii="Palatino Linotype" w:hAnsi="Palatino Linotype"/>
          <w:sz w:val="28"/>
          <w:szCs w:val="28"/>
        </w:rPr>
        <w:t xml:space="preserve"> με το αδυνάτισμα και την εμφάνιση. Ελάχιστες επιστημονικές μελέτες έχουν πραγματοποιηθεί για τα προβλήματα των τροφικών </w:t>
      </w:r>
      <w:r w:rsidRPr="000619FF">
        <w:rPr>
          <w:rFonts w:ascii="Palatino Linotype" w:hAnsi="Palatino Linotype"/>
          <w:sz w:val="28"/>
          <w:szCs w:val="28"/>
        </w:rPr>
        <w:lastRenderedPageBreak/>
        <w:t>διαταραχών. Ορισμένες από αυτές καταδεικνύουν ότι μπορεί να συνδέονται με την κακομεταχείριση και τη</w:t>
      </w:r>
      <w:r w:rsidR="00F65A34">
        <w:rPr>
          <w:rFonts w:ascii="Palatino Linotype" w:hAnsi="Palatino Linotype"/>
          <w:sz w:val="28"/>
          <w:szCs w:val="28"/>
        </w:rPr>
        <w:t>ν ενδοοικογενειακή</w:t>
      </w:r>
      <w:r w:rsidRPr="000619FF">
        <w:rPr>
          <w:rFonts w:ascii="Palatino Linotype" w:hAnsi="Palatino Linotype"/>
          <w:sz w:val="28"/>
          <w:szCs w:val="28"/>
        </w:rPr>
        <w:t xml:space="preserve"> βία</w:t>
      </w:r>
      <w:r w:rsidR="00F65A34">
        <w:rPr>
          <w:rFonts w:ascii="Palatino Linotype" w:hAnsi="Palatino Linotype"/>
          <w:sz w:val="28"/>
          <w:szCs w:val="28"/>
        </w:rPr>
        <w:t>.</w:t>
      </w:r>
      <w:r w:rsidRPr="000619FF">
        <w:rPr>
          <w:rStyle w:val="FootnoteReference"/>
          <w:rFonts w:ascii="Palatino Linotype" w:hAnsi="Palatino Linotype"/>
          <w:sz w:val="28"/>
          <w:szCs w:val="28"/>
        </w:rPr>
        <w:footnoteReference w:id="9"/>
      </w:r>
      <w:r w:rsidRPr="000619FF">
        <w:rPr>
          <w:rFonts w:ascii="Palatino Linotype" w:hAnsi="Palatino Linotype"/>
          <w:sz w:val="28"/>
          <w:szCs w:val="28"/>
        </w:rPr>
        <w:t xml:space="preserve"> </w:t>
      </w:r>
      <w:r w:rsidR="00F65A34">
        <w:rPr>
          <w:rFonts w:ascii="Palatino Linotype" w:hAnsi="Palatino Linotype"/>
          <w:sz w:val="28"/>
          <w:szCs w:val="28"/>
        </w:rPr>
        <w:t>Υ</w:t>
      </w:r>
      <w:r w:rsidRPr="000619FF">
        <w:rPr>
          <w:rFonts w:ascii="Palatino Linotype" w:hAnsi="Palatino Linotype"/>
          <w:sz w:val="28"/>
          <w:szCs w:val="28"/>
        </w:rPr>
        <w:t>πάρχει ανάγκη για έρευνα</w:t>
      </w:r>
      <w:r w:rsidR="00F65A34">
        <w:rPr>
          <w:rFonts w:ascii="Palatino Linotype" w:hAnsi="Palatino Linotype"/>
          <w:sz w:val="28"/>
          <w:szCs w:val="28"/>
        </w:rPr>
        <w:t xml:space="preserve">, </w:t>
      </w:r>
      <w:r w:rsidRPr="000619FF">
        <w:rPr>
          <w:rFonts w:ascii="Palatino Linotype" w:hAnsi="Palatino Linotype"/>
          <w:sz w:val="28"/>
          <w:szCs w:val="28"/>
        </w:rPr>
        <w:t xml:space="preserve"> ώστε να ερμηνευθούν και συνεπώς να προληφθούν αυτές οι διαταραχές και, με τη λήψη κατάλληλων μέτρων, να βοηθηθούν οι νέες γυναίκες που έχουν ήδη προσβληθεί.</w:t>
      </w:r>
    </w:p>
    <w:p w14:paraId="46E64F40" w14:textId="77777777" w:rsidR="008B4B4C" w:rsidRDefault="00F65A34" w:rsidP="008B4B4C">
      <w:pPr>
        <w:pStyle w:val="Normal12Hanging"/>
        <w:ind w:left="0" w:firstLine="720"/>
        <w:contextualSpacing/>
        <w:jc w:val="both"/>
        <w:rPr>
          <w:rFonts w:ascii="Palatino Linotype" w:hAnsi="Palatino Linotype"/>
          <w:sz w:val="28"/>
          <w:szCs w:val="28"/>
        </w:rPr>
      </w:pPr>
      <w:r>
        <w:rPr>
          <w:rFonts w:ascii="Palatino Linotype" w:hAnsi="Palatino Linotype"/>
          <w:sz w:val="28"/>
          <w:szCs w:val="28"/>
        </w:rPr>
        <w:t xml:space="preserve">Μέγα θέμα υπάρχει με τις </w:t>
      </w:r>
      <w:r w:rsidR="008B4B4C" w:rsidRPr="00F65A34">
        <w:rPr>
          <w:rFonts w:ascii="Palatino Linotype" w:hAnsi="Palatino Linotype"/>
          <w:b/>
          <w:sz w:val="28"/>
          <w:szCs w:val="28"/>
        </w:rPr>
        <w:t>καισαρικές τομές</w:t>
      </w:r>
      <w:r>
        <w:rPr>
          <w:rFonts w:ascii="Palatino Linotype" w:hAnsi="Palatino Linotype"/>
          <w:sz w:val="28"/>
          <w:szCs w:val="28"/>
        </w:rPr>
        <w:t>.</w:t>
      </w:r>
      <w:r w:rsidR="00167BA8">
        <w:rPr>
          <w:rStyle w:val="FootnoteReference"/>
          <w:rFonts w:ascii="Palatino Linotype" w:hAnsi="Palatino Linotype"/>
          <w:sz w:val="28"/>
          <w:szCs w:val="28"/>
        </w:rPr>
        <w:footnoteReference w:id="10"/>
      </w:r>
      <w:r>
        <w:rPr>
          <w:rFonts w:ascii="Palatino Linotype" w:hAnsi="Palatino Linotype"/>
          <w:sz w:val="28"/>
          <w:szCs w:val="28"/>
        </w:rPr>
        <w:t xml:space="preserve"> Οι περισσότερες</w:t>
      </w:r>
      <w:r w:rsidR="008B4B4C" w:rsidRPr="008B4B4C">
        <w:rPr>
          <w:rFonts w:ascii="Palatino Linotype" w:hAnsi="Palatino Linotype"/>
          <w:sz w:val="28"/>
          <w:szCs w:val="28"/>
        </w:rPr>
        <w:t xml:space="preserve"> δεν είναι επιβεβλημένες, αλλά είναι απόρροια του γεγονότος</w:t>
      </w:r>
      <w:r w:rsidR="008B4B4C">
        <w:rPr>
          <w:rFonts w:ascii="Palatino Linotype" w:hAnsi="Palatino Linotype"/>
          <w:sz w:val="28"/>
          <w:szCs w:val="28"/>
        </w:rPr>
        <w:t>,</w:t>
      </w:r>
      <w:r w:rsidR="008B4B4C" w:rsidRPr="008B4B4C">
        <w:rPr>
          <w:rFonts w:ascii="Palatino Linotype" w:hAnsi="Palatino Linotype"/>
          <w:sz w:val="28"/>
          <w:szCs w:val="28"/>
        </w:rPr>
        <w:t xml:space="preserve"> ότι οι περισσότερες </w:t>
      </w:r>
      <w:r w:rsidR="008B4B4C">
        <w:rPr>
          <w:rFonts w:ascii="Palatino Linotype" w:hAnsi="Palatino Linotype"/>
          <w:sz w:val="28"/>
          <w:szCs w:val="28"/>
        </w:rPr>
        <w:t xml:space="preserve">πραγματοποιούνται </w:t>
      </w:r>
      <w:r w:rsidR="008B4B4C" w:rsidRPr="008B4B4C">
        <w:rPr>
          <w:rFonts w:ascii="Palatino Linotype" w:hAnsi="Palatino Linotype"/>
          <w:sz w:val="28"/>
          <w:szCs w:val="28"/>
        </w:rPr>
        <w:t>σε προκαθορισμένη ημερομηνία, παρά τους σοβαρούς κινδύνους που συνεπάγον</w:t>
      </w:r>
      <w:r w:rsidR="008B4B4C">
        <w:rPr>
          <w:rFonts w:ascii="Palatino Linotype" w:hAnsi="Palatino Linotype"/>
          <w:sz w:val="28"/>
          <w:szCs w:val="28"/>
        </w:rPr>
        <w:t xml:space="preserve">ται για τη μητέρα και το παιδί. </w:t>
      </w:r>
      <w:r w:rsidR="008B4B4C" w:rsidRPr="008B4B4C">
        <w:rPr>
          <w:rFonts w:ascii="Palatino Linotype" w:hAnsi="Palatino Linotype"/>
          <w:sz w:val="28"/>
          <w:szCs w:val="28"/>
        </w:rPr>
        <w:t xml:space="preserve"> </w:t>
      </w:r>
      <w:r w:rsidR="008B4B4C">
        <w:rPr>
          <w:rFonts w:ascii="Palatino Linotype" w:hAnsi="Palatino Linotype"/>
          <w:sz w:val="28"/>
          <w:szCs w:val="28"/>
        </w:rPr>
        <w:t xml:space="preserve">Ασφαλώς </w:t>
      </w:r>
      <w:r w:rsidR="008B4B4C" w:rsidRPr="008B4B4C">
        <w:rPr>
          <w:rFonts w:ascii="Palatino Linotype" w:hAnsi="Palatino Linotype"/>
          <w:sz w:val="28"/>
          <w:szCs w:val="28"/>
        </w:rPr>
        <w:t>η αύξηση των περιπτώσεων καισαρικής τομής συνεπάγεται μεγάλες δαπάνες για τα εθνικά συστήματα υγείας</w:t>
      </w:r>
      <w:r>
        <w:rPr>
          <w:rFonts w:ascii="Palatino Linotype" w:hAnsi="Palatino Linotype"/>
          <w:sz w:val="28"/>
          <w:szCs w:val="28"/>
        </w:rPr>
        <w:t xml:space="preserve">, </w:t>
      </w:r>
      <w:r w:rsidR="008B4B4C">
        <w:rPr>
          <w:rFonts w:ascii="Palatino Linotype" w:hAnsi="Palatino Linotype"/>
          <w:sz w:val="28"/>
          <w:szCs w:val="28"/>
        </w:rPr>
        <w:t xml:space="preserve"> αλλά και κινδύνους για την υγεία.  </w:t>
      </w:r>
    </w:p>
    <w:p w14:paraId="0C7B3002" w14:textId="77777777" w:rsidR="00F65A34" w:rsidRDefault="00F65A34" w:rsidP="008B4B4C">
      <w:pPr>
        <w:pStyle w:val="Normal12Hanging"/>
        <w:ind w:left="0" w:firstLine="720"/>
        <w:contextualSpacing/>
        <w:jc w:val="both"/>
        <w:rPr>
          <w:rFonts w:ascii="Palatino Linotype" w:hAnsi="Palatino Linotype"/>
          <w:sz w:val="28"/>
          <w:szCs w:val="28"/>
        </w:rPr>
      </w:pPr>
    </w:p>
    <w:p w14:paraId="6CED6376" w14:textId="77777777" w:rsidR="003A7EEA" w:rsidRDefault="00E54335" w:rsidP="00E54335">
      <w:pPr>
        <w:pStyle w:val="Normal12Hanging"/>
        <w:ind w:left="0" w:firstLine="720"/>
        <w:contextualSpacing/>
        <w:jc w:val="both"/>
        <w:rPr>
          <w:rFonts w:ascii="Palatino Linotype" w:hAnsi="Palatino Linotype"/>
          <w:sz w:val="28"/>
          <w:szCs w:val="28"/>
        </w:rPr>
      </w:pPr>
      <w:r>
        <w:rPr>
          <w:rFonts w:ascii="Palatino Linotype" w:hAnsi="Palatino Linotype"/>
          <w:sz w:val="28"/>
          <w:szCs w:val="28"/>
        </w:rPr>
        <w:t>Η</w:t>
      </w:r>
      <w:r w:rsidRPr="00E54335">
        <w:rPr>
          <w:rFonts w:ascii="Palatino Linotype" w:hAnsi="Palatino Linotype"/>
          <w:sz w:val="28"/>
          <w:szCs w:val="28"/>
        </w:rPr>
        <w:t xml:space="preserve"> καλή υγεία για όλους</w:t>
      </w:r>
      <w:r>
        <w:rPr>
          <w:rFonts w:ascii="Palatino Linotype" w:hAnsi="Palatino Linotype"/>
          <w:sz w:val="28"/>
          <w:szCs w:val="28"/>
        </w:rPr>
        <w:t>/</w:t>
      </w:r>
      <w:proofErr w:type="spellStart"/>
      <w:r>
        <w:rPr>
          <w:rFonts w:ascii="Palatino Linotype" w:hAnsi="Palatino Linotype"/>
          <w:sz w:val="28"/>
          <w:szCs w:val="28"/>
        </w:rPr>
        <w:t>ες</w:t>
      </w:r>
      <w:proofErr w:type="spellEnd"/>
      <w:r w:rsidRPr="00E54335">
        <w:rPr>
          <w:rFonts w:ascii="Palatino Linotype" w:hAnsi="Palatino Linotype"/>
          <w:sz w:val="28"/>
          <w:szCs w:val="28"/>
        </w:rPr>
        <w:t xml:space="preserve"> πρέπει να αποτελεί πρωταρχικό στόχο σε όλες τις διαδικασίες λήψης πολιτικών και οικονομικών αποφάσεων</w:t>
      </w:r>
      <w:r>
        <w:rPr>
          <w:rFonts w:ascii="Palatino Linotype" w:hAnsi="Palatino Linotype"/>
          <w:sz w:val="28"/>
          <w:szCs w:val="28"/>
        </w:rPr>
        <w:t>.  Π</w:t>
      </w:r>
      <w:r w:rsidRPr="00E54335">
        <w:rPr>
          <w:rFonts w:ascii="Palatino Linotype" w:hAnsi="Palatino Linotype"/>
          <w:sz w:val="28"/>
          <w:szCs w:val="28"/>
        </w:rPr>
        <w:t>ροκειμένου να επιτευχθεί αυτός ο στόχος, πρέπει να εστιάσουμε την προσοχή μας σε στρατηγικές πρόληψης των ασθενειών που περιλαμβάνουν κατάλληλη πληροφόρηση του κοινού και εξασφαλισμένη πρόσ</w:t>
      </w:r>
      <w:r>
        <w:rPr>
          <w:rFonts w:ascii="Palatino Linotype" w:hAnsi="Palatino Linotype"/>
          <w:sz w:val="28"/>
          <w:szCs w:val="28"/>
        </w:rPr>
        <w:t>βαση σε επαρκή υγειονομική περί</w:t>
      </w:r>
      <w:r w:rsidRPr="00E54335">
        <w:rPr>
          <w:rFonts w:ascii="Palatino Linotype" w:hAnsi="Palatino Linotype"/>
          <w:sz w:val="28"/>
          <w:szCs w:val="28"/>
        </w:rPr>
        <w:t>θαλψη για όλους·</w:t>
      </w:r>
      <w:r w:rsidR="00045959">
        <w:rPr>
          <w:rFonts w:ascii="Palatino Linotype" w:hAnsi="Palatino Linotype"/>
          <w:sz w:val="28"/>
          <w:szCs w:val="28"/>
        </w:rPr>
        <w:t xml:space="preserve"> </w:t>
      </w:r>
      <w:r>
        <w:rPr>
          <w:rFonts w:ascii="Palatino Linotype" w:hAnsi="Palatino Linotype"/>
          <w:sz w:val="28"/>
          <w:szCs w:val="28"/>
        </w:rPr>
        <w:t xml:space="preserve">Χρειάζεται </w:t>
      </w:r>
      <w:r w:rsidRPr="00E54335">
        <w:rPr>
          <w:rFonts w:ascii="Palatino Linotype" w:hAnsi="Palatino Linotype"/>
          <w:sz w:val="28"/>
          <w:szCs w:val="28"/>
        </w:rPr>
        <w:t xml:space="preserve">να λαμβάνεται υπόψη η </w:t>
      </w:r>
      <w:r>
        <w:rPr>
          <w:rFonts w:ascii="Palatino Linotype" w:hAnsi="Palatino Linotype"/>
          <w:sz w:val="28"/>
          <w:szCs w:val="28"/>
        </w:rPr>
        <w:t xml:space="preserve">διάσταση </w:t>
      </w:r>
      <w:r w:rsidRPr="00E54335">
        <w:rPr>
          <w:rFonts w:ascii="Palatino Linotype" w:hAnsi="Palatino Linotype"/>
          <w:sz w:val="28"/>
          <w:szCs w:val="28"/>
        </w:rPr>
        <w:t xml:space="preserve">του φύλου σε όλες τις πολιτικές για την υγεία και </w:t>
      </w:r>
      <w:r>
        <w:rPr>
          <w:rFonts w:ascii="Palatino Linotype" w:hAnsi="Palatino Linotype"/>
          <w:sz w:val="28"/>
          <w:szCs w:val="28"/>
        </w:rPr>
        <w:t xml:space="preserve">τις διαδικασίες λήψης αποφάσεων, </w:t>
      </w:r>
      <w:r w:rsidRPr="00E54335">
        <w:rPr>
          <w:rFonts w:ascii="Palatino Linotype" w:hAnsi="Palatino Linotype"/>
          <w:sz w:val="28"/>
          <w:szCs w:val="28"/>
        </w:rPr>
        <w:t xml:space="preserve">τόσο στις </w:t>
      </w:r>
      <w:r w:rsidRPr="00E54335">
        <w:rPr>
          <w:rFonts w:ascii="Palatino Linotype" w:hAnsi="Palatino Linotype"/>
          <w:sz w:val="28"/>
          <w:szCs w:val="28"/>
        </w:rPr>
        <w:lastRenderedPageBreak/>
        <w:t>στρατηγικές δ</w:t>
      </w:r>
      <w:r>
        <w:rPr>
          <w:rFonts w:ascii="Palatino Linotype" w:hAnsi="Palatino Linotype"/>
          <w:sz w:val="28"/>
          <w:szCs w:val="28"/>
        </w:rPr>
        <w:t xml:space="preserve">ημόσιας υγείας των κρατών μελών, </w:t>
      </w:r>
      <w:r w:rsidRPr="00E54335">
        <w:rPr>
          <w:rFonts w:ascii="Palatino Linotype" w:hAnsi="Palatino Linotype"/>
          <w:sz w:val="28"/>
          <w:szCs w:val="28"/>
        </w:rPr>
        <w:t>όσο και στην στρατηγική περί υγείας της Ε</w:t>
      </w:r>
      <w:r>
        <w:rPr>
          <w:rFonts w:ascii="Palatino Linotype" w:hAnsi="Palatino Linotype"/>
          <w:sz w:val="28"/>
          <w:szCs w:val="28"/>
        </w:rPr>
        <w:t>Ε.</w:t>
      </w:r>
    </w:p>
    <w:p w14:paraId="6A0DA28C" w14:textId="77777777" w:rsidR="00045959" w:rsidRDefault="00045959" w:rsidP="00E54335">
      <w:pPr>
        <w:pStyle w:val="Normal12Hanging"/>
        <w:ind w:left="0" w:firstLine="720"/>
        <w:contextualSpacing/>
        <w:jc w:val="both"/>
        <w:rPr>
          <w:rFonts w:ascii="Palatino Linotype" w:hAnsi="Palatino Linotype"/>
          <w:sz w:val="28"/>
          <w:szCs w:val="28"/>
        </w:rPr>
      </w:pPr>
    </w:p>
    <w:p w14:paraId="2821B84A" w14:textId="77777777" w:rsidR="003A7EEA" w:rsidRPr="004D41C7" w:rsidRDefault="003A7EEA" w:rsidP="003A7EEA">
      <w:pPr>
        <w:pStyle w:val="Normal12Hanging"/>
        <w:ind w:left="0" w:firstLine="720"/>
        <w:jc w:val="both"/>
        <w:rPr>
          <w:rFonts w:ascii="Palatino Linotype" w:hAnsi="Palatino Linotype"/>
          <w:sz w:val="28"/>
          <w:szCs w:val="28"/>
        </w:rPr>
      </w:pPr>
      <w:r w:rsidRPr="004D41C7">
        <w:rPr>
          <w:rFonts w:ascii="Palatino Linotype" w:hAnsi="Palatino Linotype"/>
          <w:sz w:val="28"/>
          <w:szCs w:val="28"/>
        </w:rPr>
        <w:t xml:space="preserve">Τέλος, αξίζει να </w:t>
      </w:r>
      <w:r w:rsidR="00F65A34">
        <w:rPr>
          <w:rFonts w:ascii="Palatino Linotype" w:hAnsi="Palatino Linotype"/>
          <w:sz w:val="28"/>
          <w:szCs w:val="28"/>
        </w:rPr>
        <w:t xml:space="preserve">τονιστεί </w:t>
      </w:r>
      <w:r w:rsidRPr="004D41C7">
        <w:rPr>
          <w:rFonts w:ascii="Palatino Linotype" w:hAnsi="Palatino Linotype"/>
          <w:sz w:val="28"/>
          <w:szCs w:val="28"/>
        </w:rPr>
        <w:t xml:space="preserve">ότι οι γυναίκες που απασχολούνται στον τομέα της υγείας είναι σαφώς περισσότερες από τους άντρες, αλλά σαφώς </w:t>
      </w:r>
      <w:proofErr w:type="spellStart"/>
      <w:r w:rsidRPr="004D41C7">
        <w:rPr>
          <w:rFonts w:ascii="Palatino Linotype" w:hAnsi="Palatino Linotype"/>
          <w:sz w:val="28"/>
          <w:szCs w:val="28"/>
        </w:rPr>
        <w:t>υποεκπροσωπούνται</w:t>
      </w:r>
      <w:proofErr w:type="spellEnd"/>
      <w:r w:rsidRPr="004D41C7">
        <w:rPr>
          <w:rFonts w:ascii="Palatino Linotype" w:hAnsi="Palatino Linotype"/>
          <w:b/>
          <w:i/>
          <w:sz w:val="28"/>
          <w:szCs w:val="28"/>
        </w:rPr>
        <w:t xml:space="preserve"> </w:t>
      </w:r>
      <w:r w:rsidRPr="004D41C7">
        <w:rPr>
          <w:rFonts w:ascii="Palatino Linotype" w:hAnsi="Palatino Linotype"/>
          <w:sz w:val="28"/>
          <w:szCs w:val="28"/>
        </w:rPr>
        <w:t xml:space="preserve">στις επιτελικές θέσεις. </w:t>
      </w:r>
      <w:proofErr w:type="spellStart"/>
      <w:r w:rsidRPr="004D41C7">
        <w:rPr>
          <w:rFonts w:ascii="Palatino Linotype" w:hAnsi="Palatino Linotype"/>
          <w:sz w:val="28"/>
          <w:szCs w:val="28"/>
        </w:rPr>
        <w:t>Γι</w:t>
      </w:r>
      <w:proofErr w:type="spellEnd"/>
      <w:r w:rsidRPr="004D41C7">
        <w:rPr>
          <w:rFonts w:ascii="Palatino Linotype" w:hAnsi="Palatino Linotype"/>
          <w:sz w:val="28"/>
          <w:szCs w:val="28"/>
        </w:rPr>
        <w:t xml:space="preserve"> αυτό είναι ανάγκη να προωθηθεί η ισότητα των φύλων </w:t>
      </w:r>
      <w:r w:rsidR="004D41C7" w:rsidRPr="004D41C7">
        <w:rPr>
          <w:rFonts w:ascii="Palatino Linotype" w:hAnsi="Palatino Linotype"/>
          <w:sz w:val="28"/>
          <w:szCs w:val="28"/>
        </w:rPr>
        <w:t>στις</w:t>
      </w:r>
      <w:r w:rsidRPr="004D41C7">
        <w:rPr>
          <w:rFonts w:ascii="Palatino Linotype" w:hAnsi="Palatino Linotype"/>
          <w:sz w:val="28"/>
          <w:szCs w:val="28"/>
        </w:rPr>
        <w:t xml:space="preserve"> επιτε</w:t>
      </w:r>
      <w:r w:rsidR="004D41C7" w:rsidRPr="004D41C7">
        <w:rPr>
          <w:rFonts w:ascii="Palatino Linotype" w:hAnsi="Palatino Linotype"/>
          <w:sz w:val="28"/>
          <w:szCs w:val="28"/>
        </w:rPr>
        <w:t>λικές θέσεις του ιατρικού τομέα</w:t>
      </w:r>
      <w:r w:rsidR="004D41C7">
        <w:rPr>
          <w:rFonts w:ascii="Palatino Linotype" w:hAnsi="Palatino Linotype"/>
          <w:sz w:val="28"/>
          <w:szCs w:val="28"/>
        </w:rPr>
        <w:t xml:space="preserve"> και να εξαλειφθούν όλες οι προκαταλήψεις λόγω φύλου και ηλικίας.</w:t>
      </w:r>
      <w:r w:rsidR="00781043">
        <w:rPr>
          <w:rFonts w:ascii="Palatino Linotype" w:hAnsi="Palatino Linotype"/>
          <w:sz w:val="28"/>
          <w:szCs w:val="28"/>
        </w:rPr>
        <w:t xml:space="preserve"> Αυτός είναι ένας από τους βασικούς στόχους του ΠΣΓ.</w:t>
      </w:r>
    </w:p>
    <w:p w14:paraId="30A7CA26" w14:textId="77777777" w:rsidR="003B5EDB" w:rsidRDefault="003B5EDB" w:rsidP="000619FF">
      <w:pPr>
        <w:ind w:left="0" w:firstLine="720"/>
        <w:rPr>
          <w:rFonts w:ascii="Palatino Linotype" w:hAnsi="Palatino Linotype"/>
          <w:sz w:val="28"/>
          <w:szCs w:val="28"/>
        </w:rPr>
      </w:pPr>
    </w:p>
    <w:p w14:paraId="3002D06C" w14:textId="77777777" w:rsidR="00A91C4A" w:rsidRDefault="00A91C4A" w:rsidP="000619FF">
      <w:pPr>
        <w:ind w:left="0" w:firstLine="720"/>
        <w:rPr>
          <w:rFonts w:ascii="Palatino Linotype" w:hAnsi="Palatino Linotype"/>
          <w:sz w:val="28"/>
          <w:szCs w:val="28"/>
        </w:rPr>
      </w:pPr>
    </w:p>
    <w:p w14:paraId="7702970C" w14:textId="77777777" w:rsidR="00A91C4A" w:rsidRDefault="00A91C4A" w:rsidP="000619FF">
      <w:pPr>
        <w:ind w:left="0" w:firstLine="720"/>
        <w:rPr>
          <w:rFonts w:ascii="Palatino Linotype" w:hAnsi="Palatino Linotype"/>
          <w:sz w:val="28"/>
          <w:szCs w:val="28"/>
        </w:rPr>
      </w:pPr>
    </w:p>
    <w:p w14:paraId="3969A311" w14:textId="77777777" w:rsidR="00C51DD4" w:rsidRPr="00C51DD4" w:rsidRDefault="00C51DD4" w:rsidP="00C51DD4">
      <w:pPr>
        <w:ind w:left="0"/>
        <w:contextualSpacing/>
        <w:rPr>
          <w:rFonts w:ascii="Palatino Linotype" w:hAnsi="Palatino Linotype"/>
          <w:b/>
          <w:sz w:val="28"/>
          <w:szCs w:val="28"/>
        </w:rPr>
      </w:pPr>
      <w:r w:rsidRPr="00C51DD4">
        <w:rPr>
          <w:rFonts w:ascii="Palatino Linotype" w:hAnsi="Palatino Linotype"/>
          <w:b/>
          <w:sz w:val="28"/>
          <w:szCs w:val="28"/>
        </w:rPr>
        <w:t>Άννα Καραμάνου</w:t>
      </w:r>
    </w:p>
    <w:p w14:paraId="24A198D2" w14:textId="77777777" w:rsidR="00C51DD4" w:rsidRPr="00C51DD4" w:rsidRDefault="00C51DD4" w:rsidP="00C51DD4">
      <w:pPr>
        <w:ind w:left="0"/>
        <w:contextualSpacing/>
        <w:rPr>
          <w:rFonts w:ascii="Palatino Linotype" w:hAnsi="Palatino Linotype"/>
          <w:b/>
          <w:sz w:val="28"/>
          <w:szCs w:val="28"/>
        </w:rPr>
      </w:pPr>
      <w:r w:rsidRPr="00C51DD4">
        <w:rPr>
          <w:rFonts w:ascii="Palatino Linotype" w:hAnsi="Palatino Linotype"/>
          <w:b/>
          <w:sz w:val="28"/>
          <w:szCs w:val="28"/>
        </w:rPr>
        <w:t>Αντιπρόεδρος Π.Σ.Γ</w:t>
      </w:r>
    </w:p>
    <w:p w14:paraId="66707B5D" w14:textId="77777777" w:rsidR="00C51DD4" w:rsidRPr="00C51DD4" w:rsidRDefault="00C51DD4" w:rsidP="00C51DD4">
      <w:pPr>
        <w:ind w:left="0"/>
        <w:contextualSpacing/>
        <w:rPr>
          <w:rFonts w:ascii="Palatino Linotype" w:hAnsi="Palatino Linotype"/>
          <w:b/>
          <w:sz w:val="24"/>
          <w:szCs w:val="24"/>
        </w:rPr>
      </w:pPr>
      <w:proofErr w:type="spellStart"/>
      <w:r w:rsidRPr="00C51DD4">
        <w:rPr>
          <w:rFonts w:ascii="Palatino Linotype" w:hAnsi="Palatino Linotype"/>
          <w:b/>
          <w:sz w:val="24"/>
          <w:szCs w:val="24"/>
        </w:rPr>
        <w:t>Δρ</w:t>
      </w:r>
      <w:proofErr w:type="spellEnd"/>
      <w:r w:rsidRPr="00C51DD4">
        <w:rPr>
          <w:rFonts w:ascii="Palatino Linotype" w:hAnsi="Palatino Linotype"/>
          <w:b/>
          <w:sz w:val="24"/>
          <w:szCs w:val="24"/>
        </w:rPr>
        <w:t xml:space="preserve"> Πολιτικής Επιστήμης &amp; Δημόσιας Διοίκησης ΕΚΠΑ</w:t>
      </w:r>
    </w:p>
    <w:p w14:paraId="04399F24" w14:textId="77777777" w:rsidR="00C51DD4" w:rsidRPr="00C51DD4" w:rsidRDefault="00C51DD4" w:rsidP="00C51DD4">
      <w:pPr>
        <w:ind w:left="0"/>
        <w:contextualSpacing/>
        <w:rPr>
          <w:rFonts w:ascii="Palatino Linotype" w:hAnsi="Palatino Linotype"/>
          <w:b/>
          <w:sz w:val="24"/>
          <w:szCs w:val="24"/>
        </w:rPr>
      </w:pPr>
      <w:r w:rsidRPr="00C51DD4">
        <w:rPr>
          <w:rFonts w:ascii="Palatino Linotype" w:hAnsi="Palatino Linotype"/>
          <w:b/>
          <w:sz w:val="24"/>
          <w:szCs w:val="24"/>
        </w:rPr>
        <w:t xml:space="preserve">π. </w:t>
      </w:r>
      <w:proofErr w:type="spellStart"/>
      <w:r w:rsidRPr="00C51DD4">
        <w:rPr>
          <w:rFonts w:ascii="Palatino Linotype" w:hAnsi="Palatino Linotype"/>
          <w:b/>
          <w:sz w:val="24"/>
          <w:szCs w:val="24"/>
        </w:rPr>
        <w:t>ευρωβουλεύτρια</w:t>
      </w:r>
      <w:proofErr w:type="spellEnd"/>
      <w:r w:rsidRPr="00C51DD4">
        <w:rPr>
          <w:rFonts w:ascii="Palatino Linotype" w:hAnsi="Palatino Linotype"/>
          <w:b/>
          <w:sz w:val="24"/>
          <w:szCs w:val="24"/>
        </w:rPr>
        <w:t xml:space="preserve"> -Πρόεδρος Επιτροπής Δικαιωμάτων των Γυναικών &amp; Ισότητας των Φύλων του Ευρωπαϊκού Κοινοβουλίου </w:t>
      </w:r>
    </w:p>
    <w:p w14:paraId="319AE153" w14:textId="77777777" w:rsidR="008060B0" w:rsidRPr="00C51DD4" w:rsidRDefault="008060B0" w:rsidP="00C51DD4">
      <w:pPr>
        <w:spacing w:before="0" w:beforeAutospacing="0" w:after="0" w:afterAutospacing="0"/>
        <w:ind w:left="0" w:firstLine="720"/>
        <w:contextualSpacing/>
        <w:rPr>
          <w:rFonts w:ascii="Palatino Linotype" w:hAnsi="Palatino Linotype"/>
          <w:b/>
          <w:sz w:val="24"/>
          <w:szCs w:val="24"/>
        </w:rPr>
      </w:pPr>
    </w:p>
    <w:p w14:paraId="1DC2FE4D" w14:textId="77777777" w:rsidR="0035221B" w:rsidRPr="00C51DD4" w:rsidRDefault="0035221B" w:rsidP="00C51DD4">
      <w:pPr>
        <w:spacing w:before="0" w:beforeAutospacing="0" w:after="0" w:afterAutospacing="0"/>
        <w:ind w:left="0" w:firstLine="720"/>
        <w:contextualSpacing/>
        <w:rPr>
          <w:rFonts w:ascii="Palatino Linotype" w:hAnsi="Palatino Linotype"/>
          <w:sz w:val="24"/>
          <w:szCs w:val="24"/>
        </w:rPr>
      </w:pPr>
    </w:p>
    <w:p w14:paraId="5CA29EF2" w14:textId="77777777" w:rsidR="003D4476" w:rsidRPr="000619FF" w:rsidRDefault="003D4476" w:rsidP="000619FF">
      <w:pPr>
        <w:spacing w:before="0" w:beforeAutospacing="0" w:after="0" w:afterAutospacing="0"/>
        <w:ind w:left="0" w:firstLine="720"/>
        <w:rPr>
          <w:rFonts w:ascii="Palatino Linotype" w:hAnsi="Palatino Linotype"/>
          <w:sz w:val="28"/>
          <w:szCs w:val="28"/>
        </w:rPr>
      </w:pPr>
    </w:p>
    <w:p w14:paraId="65B894FC" w14:textId="77777777" w:rsidR="003D4476" w:rsidRPr="000619FF" w:rsidRDefault="003D4476" w:rsidP="000619FF">
      <w:pPr>
        <w:spacing w:before="0" w:beforeAutospacing="0" w:after="0" w:afterAutospacing="0"/>
        <w:ind w:left="0" w:firstLine="720"/>
        <w:rPr>
          <w:rFonts w:ascii="Palatino Linotype" w:hAnsi="Palatino Linotype"/>
          <w:sz w:val="28"/>
          <w:szCs w:val="28"/>
        </w:rPr>
      </w:pPr>
    </w:p>
    <w:p w14:paraId="7538770A" w14:textId="77777777" w:rsidR="00C1366F" w:rsidRPr="000619FF" w:rsidRDefault="00C1366F" w:rsidP="000619FF">
      <w:pPr>
        <w:spacing w:before="0" w:beforeAutospacing="0" w:after="0" w:afterAutospacing="0"/>
        <w:ind w:left="0" w:firstLine="720"/>
        <w:rPr>
          <w:rFonts w:ascii="Palatino Linotype" w:eastAsia="Times New Roman" w:hAnsi="Palatino Linotype" w:cstheme="minorHAnsi"/>
          <w:sz w:val="28"/>
          <w:szCs w:val="28"/>
          <w:lang w:eastAsia="el-GR"/>
        </w:rPr>
      </w:pPr>
    </w:p>
    <w:p w14:paraId="123B9F44" w14:textId="77777777" w:rsidR="00BC0DE6" w:rsidRPr="003B5EDB" w:rsidRDefault="00BC0DE6" w:rsidP="00AB50D6">
      <w:pPr>
        <w:spacing w:before="0" w:beforeAutospacing="0" w:after="0" w:afterAutospacing="0"/>
        <w:ind w:left="0" w:firstLine="720"/>
        <w:rPr>
          <w:rFonts w:ascii="Palatino Linotype" w:eastAsia="Times New Roman" w:hAnsi="Palatino Linotype" w:cstheme="minorHAnsi"/>
          <w:sz w:val="28"/>
          <w:szCs w:val="28"/>
          <w:lang w:eastAsia="el-GR"/>
        </w:rPr>
      </w:pPr>
    </w:p>
    <w:p w14:paraId="1459A515" w14:textId="77777777" w:rsidR="00BC0DE6" w:rsidRPr="003B5EDB" w:rsidRDefault="00BC0DE6" w:rsidP="00B249E6">
      <w:pPr>
        <w:spacing w:before="0" w:beforeAutospacing="0" w:after="0" w:afterAutospacing="0"/>
        <w:ind w:left="0" w:firstLine="720"/>
        <w:rPr>
          <w:rFonts w:ascii="Palatino Linotype" w:eastAsia="Times New Roman" w:hAnsi="Palatino Linotype" w:cstheme="minorHAnsi"/>
          <w:sz w:val="28"/>
          <w:szCs w:val="28"/>
          <w:lang w:eastAsia="el-GR"/>
        </w:rPr>
      </w:pPr>
    </w:p>
    <w:p w14:paraId="4E1EE501" w14:textId="77777777" w:rsidR="00BC0DE6" w:rsidRPr="003B5EDB" w:rsidRDefault="00BC0DE6" w:rsidP="00B249E6">
      <w:pPr>
        <w:spacing w:before="0" w:beforeAutospacing="0" w:after="0" w:afterAutospacing="0"/>
        <w:ind w:left="0" w:firstLine="720"/>
        <w:rPr>
          <w:rFonts w:ascii="Palatino Linotype" w:eastAsia="Times New Roman" w:hAnsi="Palatino Linotype" w:cstheme="minorHAnsi"/>
          <w:sz w:val="28"/>
          <w:szCs w:val="28"/>
          <w:lang w:eastAsia="el-GR"/>
        </w:rPr>
      </w:pPr>
    </w:p>
    <w:p w14:paraId="1244310E" w14:textId="77777777" w:rsidR="002C36BE" w:rsidRPr="00B058B1" w:rsidRDefault="002C36BE" w:rsidP="00B249E6">
      <w:pPr>
        <w:spacing w:before="0" w:beforeAutospacing="0" w:after="0" w:afterAutospacing="0"/>
        <w:ind w:left="0" w:firstLine="720"/>
        <w:rPr>
          <w:rFonts w:ascii="Palatino Linotype" w:hAnsi="Palatino Linotype" w:cstheme="minorHAnsi"/>
          <w:sz w:val="28"/>
          <w:szCs w:val="28"/>
        </w:rPr>
      </w:pPr>
    </w:p>
    <w:p w14:paraId="5D1AA9D2" w14:textId="77777777" w:rsidR="009B0A31" w:rsidRPr="00B249E6" w:rsidRDefault="009B0A31" w:rsidP="00B249E6">
      <w:pPr>
        <w:spacing w:before="0" w:beforeAutospacing="0" w:after="0" w:afterAutospacing="0"/>
        <w:ind w:left="0" w:firstLine="720"/>
        <w:rPr>
          <w:rFonts w:ascii="Palatino Linotype" w:hAnsi="Palatino Linotype" w:cstheme="minorHAnsi"/>
          <w:sz w:val="28"/>
          <w:szCs w:val="28"/>
        </w:rPr>
      </w:pPr>
    </w:p>
    <w:p w14:paraId="62F1BEEB" w14:textId="77777777" w:rsidR="00BD2776" w:rsidRPr="00B249E6" w:rsidRDefault="00BD2776" w:rsidP="00B249E6">
      <w:pPr>
        <w:spacing w:before="0" w:beforeAutospacing="0" w:after="0" w:afterAutospacing="0"/>
        <w:ind w:left="0" w:firstLine="720"/>
        <w:rPr>
          <w:rFonts w:ascii="Palatino Linotype" w:hAnsi="Palatino Linotype" w:cstheme="minorHAnsi"/>
          <w:sz w:val="28"/>
          <w:szCs w:val="28"/>
        </w:rPr>
      </w:pPr>
    </w:p>
    <w:p w14:paraId="6F363135" w14:textId="77777777" w:rsidR="00BD2776" w:rsidRPr="00B249E6" w:rsidRDefault="00BD2776" w:rsidP="00B249E6">
      <w:pPr>
        <w:spacing w:before="0" w:beforeAutospacing="0" w:after="0" w:afterAutospacing="0"/>
        <w:ind w:left="0" w:firstLine="720"/>
        <w:rPr>
          <w:rFonts w:ascii="Palatino Linotype" w:hAnsi="Palatino Linotype" w:cstheme="minorHAnsi"/>
          <w:sz w:val="28"/>
          <w:szCs w:val="28"/>
        </w:rPr>
      </w:pPr>
    </w:p>
    <w:sectPr w:rsidR="00BD2776" w:rsidRPr="00B249E6" w:rsidSect="0023799C">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918D0" w14:textId="77777777" w:rsidR="00CC5D66" w:rsidRDefault="00CC5D66" w:rsidP="00123051">
      <w:pPr>
        <w:spacing w:before="0" w:after="0"/>
      </w:pPr>
      <w:r>
        <w:separator/>
      </w:r>
    </w:p>
  </w:endnote>
  <w:endnote w:type="continuationSeparator" w:id="0">
    <w:p w14:paraId="76DAD880" w14:textId="77777777" w:rsidR="00CC5D66" w:rsidRDefault="00CC5D66" w:rsidP="001230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3044"/>
      <w:docPartObj>
        <w:docPartGallery w:val="Page Numbers (Bottom of Page)"/>
        <w:docPartUnique/>
      </w:docPartObj>
    </w:sdtPr>
    <w:sdtEndPr/>
    <w:sdtContent>
      <w:p w14:paraId="6D1F9002" w14:textId="77777777" w:rsidR="00123051" w:rsidRDefault="00CC5D66">
        <w:pPr>
          <w:pStyle w:val="Footer"/>
          <w:jc w:val="right"/>
        </w:pPr>
        <w:r>
          <w:fldChar w:fldCharType="begin"/>
        </w:r>
        <w:r>
          <w:instrText xml:space="preserve"> PAGE   \* MERGEFORMAT </w:instrText>
        </w:r>
        <w:r>
          <w:fldChar w:fldCharType="separate"/>
        </w:r>
        <w:r w:rsidR="001B1766">
          <w:rPr>
            <w:noProof/>
          </w:rPr>
          <w:t>1</w:t>
        </w:r>
        <w:r>
          <w:rPr>
            <w:noProof/>
          </w:rPr>
          <w:fldChar w:fldCharType="end"/>
        </w:r>
      </w:p>
    </w:sdtContent>
  </w:sdt>
  <w:p w14:paraId="6EE47CC8" w14:textId="77777777" w:rsidR="00123051" w:rsidRDefault="001230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770F4" w14:textId="77777777" w:rsidR="00CC5D66" w:rsidRDefault="00CC5D66" w:rsidP="00123051">
      <w:pPr>
        <w:spacing w:before="0" w:after="0"/>
      </w:pPr>
      <w:r>
        <w:separator/>
      </w:r>
    </w:p>
  </w:footnote>
  <w:footnote w:type="continuationSeparator" w:id="0">
    <w:p w14:paraId="2E0131D7" w14:textId="77777777" w:rsidR="00CC5D66" w:rsidRDefault="00CC5D66" w:rsidP="00123051">
      <w:pPr>
        <w:spacing w:before="0" w:after="0"/>
      </w:pPr>
      <w:r>
        <w:continuationSeparator/>
      </w:r>
    </w:p>
  </w:footnote>
  <w:footnote w:id="1">
    <w:p w14:paraId="711588E9" w14:textId="77777777" w:rsidR="00985477" w:rsidRDefault="00985477" w:rsidP="00985477">
      <w:pPr>
        <w:pStyle w:val="FootnoteText"/>
        <w:spacing w:before="100" w:after="100"/>
        <w:contextualSpacing/>
      </w:pPr>
      <w:r>
        <w:rPr>
          <w:rStyle w:val="FootnoteReference"/>
        </w:rPr>
        <w:footnoteRef/>
      </w:r>
      <w:r>
        <w:t xml:space="preserve"> </w:t>
      </w:r>
      <w:r w:rsidRPr="00985477">
        <w:rPr>
          <w:rFonts w:ascii="Palatino Linotype" w:hAnsi="Palatino Linotype"/>
          <w:sz w:val="18"/>
          <w:szCs w:val="18"/>
        </w:rPr>
        <w:t xml:space="preserve">Σε αυτές ανήκουν: τελωνειακή ένωση, κανόνες ανταγωνισμού, νομισματική πολιτική, διατήρηση των βιολογικών πόρων της θάλασσας, </w:t>
      </w:r>
      <w:hyperlink r:id="rId1" w:history="1">
        <w:r w:rsidRPr="00985477">
          <w:rPr>
            <w:rStyle w:val="Hyperlink"/>
            <w:rFonts w:ascii="Palatino Linotype" w:hAnsi="Palatino Linotype"/>
            <w:color w:val="auto"/>
            <w:sz w:val="18"/>
            <w:szCs w:val="18"/>
            <w:u w:val="none"/>
          </w:rPr>
          <w:t>κοινή αλιευτική πολιτική</w:t>
        </w:r>
      </w:hyperlink>
      <w:r w:rsidRPr="00985477">
        <w:rPr>
          <w:rFonts w:ascii="Palatino Linotype" w:hAnsi="Palatino Linotype"/>
          <w:sz w:val="18"/>
          <w:szCs w:val="18"/>
        </w:rPr>
        <w:t xml:space="preserve">, εμπορική πολιτική &amp; η υπό όρους σύναψη διεθνών συμφωνιών. </w:t>
      </w:r>
    </w:p>
  </w:footnote>
  <w:footnote w:id="2">
    <w:p w14:paraId="62324FFF" w14:textId="77777777" w:rsidR="00985477" w:rsidRPr="007962AF" w:rsidRDefault="00985477" w:rsidP="00985477">
      <w:pPr>
        <w:pStyle w:val="FootnoteText"/>
        <w:spacing w:before="100" w:after="100"/>
        <w:contextualSpacing/>
        <w:rPr>
          <w:sz w:val="18"/>
          <w:szCs w:val="18"/>
          <w:lang w:val="en-US"/>
        </w:rPr>
      </w:pPr>
      <w:r>
        <w:rPr>
          <w:rStyle w:val="FootnoteReference"/>
        </w:rPr>
        <w:footnoteRef/>
      </w:r>
      <w:r w:rsidRPr="007962AF">
        <w:rPr>
          <w:lang w:val="en-US"/>
        </w:rPr>
        <w:t xml:space="preserve"> </w:t>
      </w:r>
      <w:r w:rsidRPr="00985477">
        <w:rPr>
          <w:rFonts w:ascii="Palatino Linotype" w:eastAsia="Times New Roman" w:hAnsi="Palatino Linotype" w:cs="Times New Roman"/>
          <w:sz w:val="18"/>
          <w:szCs w:val="18"/>
          <w:lang w:eastAsia="el-GR"/>
        </w:rPr>
        <w:t>άρθρο</w:t>
      </w:r>
      <w:r w:rsidRPr="007962AF">
        <w:rPr>
          <w:rFonts w:ascii="Palatino Linotype" w:eastAsia="Times New Roman" w:hAnsi="Palatino Linotype" w:cs="Times New Roman"/>
          <w:sz w:val="18"/>
          <w:szCs w:val="18"/>
          <w:lang w:val="en-US" w:eastAsia="el-GR"/>
        </w:rPr>
        <w:t xml:space="preserve"> </w:t>
      </w:r>
      <w:hyperlink r:id="rId2" w:history="1">
        <w:r w:rsidRPr="007962AF">
          <w:rPr>
            <w:rFonts w:ascii="Palatino Linotype" w:eastAsia="Times New Roman" w:hAnsi="Palatino Linotype" w:cs="Times New Roman"/>
            <w:color w:val="0000FF"/>
            <w:sz w:val="18"/>
            <w:szCs w:val="18"/>
            <w:u w:val="single"/>
            <w:lang w:val="en-US" w:eastAsia="el-GR"/>
          </w:rPr>
          <w:t>6</w:t>
        </w:r>
      </w:hyperlink>
      <w:r w:rsidRPr="007962AF">
        <w:rPr>
          <w:rFonts w:ascii="Palatino Linotype" w:eastAsia="Times New Roman" w:hAnsi="Palatino Linotype" w:cs="Times New Roman"/>
          <w:sz w:val="18"/>
          <w:szCs w:val="18"/>
          <w:lang w:val="en-US" w:eastAsia="el-GR"/>
        </w:rPr>
        <w:t xml:space="preserve"> </w:t>
      </w:r>
      <w:r w:rsidRPr="00985477">
        <w:rPr>
          <w:rFonts w:ascii="Palatino Linotype" w:eastAsia="Times New Roman" w:hAnsi="Palatino Linotype" w:cs="Times New Roman"/>
          <w:sz w:val="18"/>
          <w:szCs w:val="18"/>
          <w:lang w:eastAsia="el-GR"/>
        </w:rPr>
        <w:t>της</w:t>
      </w:r>
      <w:r w:rsidRPr="007962AF">
        <w:rPr>
          <w:rFonts w:ascii="Palatino Linotype" w:eastAsia="Times New Roman" w:hAnsi="Palatino Linotype" w:cs="Times New Roman"/>
          <w:sz w:val="18"/>
          <w:szCs w:val="18"/>
          <w:lang w:val="en-US" w:eastAsia="el-GR"/>
        </w:rPr>
        <w:t xml:space="preserve"> </w:t>
      </w:r>
      <w:r w:rsidRPr="00985477">
        <w:rPr>
          <w:rFonts w:ascii="Palatino Linotype" w:eastAsia="Times New Roman" w:hAnsi="Palatino Linotype" w:cs="Times New Roman"/>
          <w:sz w:val="18"/>
          <w:szCs w:val="18"/>
          <w:lang w:eastAsia="el-GR"/>
        </w:rPr>
        <w:t>ΣΛΕΕ</w:t>
      </w:r>
    </w:p>
  </w:footnote>
  <w:footnote w:id="3">
    <w:p w14:paraId="3F33E57E" w14:textId="77777777" w:rsidR="00740E37" w:rsidRPr="00C73799" w:rsidRDefault="00740E37" w:rsidP="00740E37">
      <w:pPr>
        <w:rPr>
          <w:rFonts w:ascii="Palatino Linotype" w:eastAsia="Times New Roman" w:hAnsi="Palatino Linotype" w:cs="Arial"/>
          <w:sz w:val="18"/>
          <w:szCs w:val="18"/>
          <w:lang w:val="en-US" w:eastAsia="el-GR"/>
        </w:rPr>
      </w:pPr>
      <w:r>
        <w:rPr>
          <w:rStyle w:val="FootnoteReference"/>
        </w:rPr>
        <w:footnoteRef/>
      </w:r>
      <w:r w:rsidRPr="00C73799">
        <w:rPr>
          <w:rFonts w:ascii="Arial" w:eastAsia="Times New Roman" w:hAnsi="Arial" w:cs="Arial"/>
          <w:sz w:val="25"/>
          <w:szCs w:val="25"/>
          <w:lang w:val="en-US" w:eastAsia="el-GR"/>
        </w:rPr>
        <w:t xml:space="preserve"> </w:t>
      </w:r>
      <w:r w:rsidRPr="00C73799">
        <w:rPr>
          <w:rFonts w:ascii="Palatino Linotype" w:eastAsia="Times New Roman" w:hAnsi="Palatino Linotype" w:cs="Arial"/>
          <w:sz w:val="18"/>
          <w:szCs w:val="18"/>
          <w:lang w:val="en-US" w:eastAsia="el-GR"/>
        </w:rPr>
        <w:t>Directive 2011/24/EU codifies patients’ rights to reimbursement for healthcare received in another EU Member State</w:t>
      </w:r>
    </w:p>
    <w:p w14:paraId="44F7F647" w14:textId="77777777" w:rsidR="00740E37" w:rsidRPr="00C73799" w:rsidRDefault="00740E37" w:rsidP="00740E37">
      <w:pPr>
        <w:pStyle w:val="FootnoteText"/>
        <w:rPr>
          <w:lang w:val="en-US"/>
        </w:rPr>
      </w:pPr>
      <w:r w:rsidRPr="00C73799">
        <w:rPr>
          <w:lang w:val="en-US"/>
        </w:rPr>
        <w:t xml:space="preserve"> </w:t>
      </w:r>
    </w:p>
  </w:footnote>
  <w:footnote w:id="4">
    <w:p w14:paraId="77AFE405" w14:textId="77777777" w:rsidR="0035221B" w:rsidRPr="003E5992" w:rsidRDefault="0035221B" w:rsidP="0035221B">
      <w:pPr>
        <w:pStyle w:val="FootnoteText"/>
        <w:rPr>
          <w:lang w:val="en-GB"/>
        </w:rPr>
      </w:pPr>
      <w:r>
        <w:rPr>
          <w:rStyle w:val="FootnoteReference"/>
        </w:rPr>
        <w:footnoteRef/>
      </w:r>
      <w:r w:rsidRPr="003E5992">
        <w:rPr>
          <w:lang w:val="en-GB"/>
        </w:rPr>
        <w:t xml:space="preserve"> Lundgren, </w:t>
      </w:r>
      <w:proofErr w:type="spellStart"/>
      <w:r w:rsidRPr="003E5992">
        <w:rPr>
          <w:lang w:val="en-GB"/>
        </w:rPr>
        <w:t>Heimer</w:t>
      </w:r>
      <w:proofErr w:type="spellEnd"/>
      <w:r w:rsidRPr="003E5992">
        <w:rPr>
          <w:lang w:val="en-GB"/>
        </w:rPr>
        <w:t xml:space="preserve">, </w:t>
      </w:r>
      <w:proofErr w:type="spellStart"/>
      <w:r w:rsidRPr="003E5992">
        <w:rPr>
          <w:lang w:val="en-GB"/>
        </w:rPr>
        <w:t>Westerstrand</w:t>
      </w:r>
      <w:proofErr w:type="spellEnd"/>
      <w:r w:rsidRPr="003E5992">
        <w:rPr>
          <w:lang w:val="en-GB"/>
        </w:rPr>
        <w:t xml:space="preserve">, </w:t>
      </w:r>
      <w:proofErr w:type="spellStart"/>
      <w:r w:rsidRPr="003E5992">
        <w:rPr>
          <w:lang w:val="en-GB"/>
        </w:rPr>
        <w:t>Kallioski</w:t>
      </w:r>
      <w:proofErr w:type="spellEnd"/>
      <w:r w:rsidRPr="003E5992">
        <w:rPr>
          <w:lang w:val="en-GB"/>
        </w:rPr>
        <w:t>: ‘Captured Queen - men’s violence against women in ‘equal’ Sweden - a prevalence study’, Fritzes 2001.</w:t>
      </w:r>
    </w:p>
  </w:footnote>
  <w:footnote w:id="5">
    <w:p w14:paraId="31CB990A" w14:textId="77777777" w:rsidR="008060B0" w:rsidRPr="003E5992" w:rsidRDefault="008060B0" w:rsidP="00112010">
      <w:pPr>
        <w:pStyle w:val="FootnoteText"/>
        <w:spacing w:before="100" w:after="100"/>
        <w:contextualSpacing/>
        <w:rPr>
          <w:lang w:val="en-GB"/>
        </w:rPr>
      </w:pPr>
      <w:r>
        <w:rPr>
          <w:rStyle w:val="FootnoteReference"/>
        </w:rPr>
        <w:footnoteRef/>
      </w:r>
      <w:r w:rsidRPr="003E5992">
        <w:rPr>
          <w:lang w:val="en-GB"/>
        </w:rPr>
        <w:t xml:space="preserve"> World Health Organisation: Violence against Women Fact Sheets WHO/FRHWHD/97.8, 1997.</w:t>
      </w:r>
    </w:p>
  </w:footnote>
  <w:footnote w:id="6">
    <w:p w14:paraId="6ABAECF9" w14:textId="77777777" w:rsidR="003B5EDB" w:rsidRPr="003E5992" w:rsidRDefault="003B5EDB" w:rsidP="00112010">
      <w:pPr>
        <w:pStyle w:val="FootnoteText"/>
        <w:spacing w:before="100" w:after="100"/>
        <w:contextualSpacing/>
        <w:rPr>
          <w:lang w:val="en-GB"/>
        </w:rPr>
      </w:pPr>
      <w:r>
        <w:rPr>
          <w:rStyle w:val="FootnoteReference"/>
        </w:rPr>
        <w:footnoteRef/>
      </w:r>
      <w:r w:rsidRPr="003E5992">
        <w:rPr>
          <w:lang w:val="en-GB"/>
        </w:rPr>
        <w:t xml:space="preserve"> </w:t>
      </w:r>
      <w:proofErr w:type="spellStart"/>
      <w:r w:rsidRPr="003E5992">
        <w:rPr>
          <w:lang w:val="en-GB"/>
        </w:rPr>
        <w:t>Osika</w:t>
      </w:r>
      <w:proofErr w:type="spellEnd"/>
      <w:r w:rsidRPr="003E5992">
        <w:rPr>
          <w:lang w:val="en-GB"/>
        </w:rPr>
        <w:t>, Ingrid: ‘</w:t>
      </w:r>
      <w:proofErr w:type="spellStart"/>
      <w:r w:rsidRPr="003E5992">
        <w:rPr>
          <w:lang w:val="en-GB"/>
        </w:rPr>
        <w:t>Ett</w:t>
      </w:r>
      <w:proofErr w:type="spellEnd"/>
      <w:r w:rsidRPr="003E5992">
        <w:rPr>
          <w:lang w:val="en-GB"/>
        </w:rPr>
        <w:t xml:space="preserve"> </w:t>
      </w:r>
      <w:proofErr w:type="spellStart"/>
      <w:r w:rsidRPr="003E5992">
        <w:rPr>
          <w:lang w:val="en-GB"/>
        </w:rPr>
        <w:t>konkret</w:t>
      </w:r>
      <w:proofErr w:type="spellEnd"/>
      <w:r w:rsidRPr="003E5992">
        <w:rPr>
          <w:lang w:val="en-GB"/>
        </w:rPr>
        <w:t xml:space="preserve"> </w:t>
      </w:r>
      <w:proofErr w:type="spellStart"/>
      <w:r w:rsidRPr="003E5992">
        <w:rPr>
          <w:lang w:val="en-GB"/>
        </w:rPr>
        <w:t>exempel</w:t>
      </w:r>
      <w:proofErr w:type="spellEnd"/>
      <w:r w:rsidRPr="003E5992">
        <w:rPr>
          <w:lang w:val="en-GB"/>
        </w:rPr>
        <w:t xml:space="preserve"> </w:t>
      </w:r>
      <w:proofErr w:type="spellStart"/>
      <w:r w:rsidRPr="003E5992">
        <w:rPr>
          <w:lang w:val="en-GB"/>
        </w:rPr>
        <w:t>på</w:t>
      </w:r>
      <w:proofErr w:type="spellEnd"/>
      <w:r w:rsidRPr="003E5992">
        <w:rPr>
          <w:lang w:val="en-GB"/>
        </w:rPr>
        <w:t xml:space="preserve"> </w:t>
      </w:r>
      <w:proofErr w:type="spellStart"/>
      <w:r w:rsidRPr="003E5992">
        <w:rPr>
          <w:lang w:val="en-GB"/>
        </w:rPr>
        <w:t>ojämställd</w:t>
      </w:r>
      <w:proofErr w:type="spellEnd"/>
      <w:r w:rsidRPr="003E5992">
        <w:rPr>
          <w:lang w:val="en-GB"/>
        </w:rPr>
        <w:t xml:space="preserve"> </w:t>
      </w:r>
      <w:proofErr w:type="spellStart"/>
      <w:r w:rsidRPr="003E5992">
        <w:rPr>
          <w:lang w:val="en-GB"/>
        </w:rPr>
        <w:t>vård</w:t>
      </w:r>
      <w:proofErr w:type="spellEnd"/>
      <w:r w:rsidRPr="003E5992">
        <w:rPr>
          <w:lang w:val="en-GB"/>
        </w:rPr>
        <w:t>’ (A specific example of unequal care), Linköping University.</w:t>
      </w:r>
    </w:p>
  </w:footnote>
  <w:footnote w:id="7">
    <w:p w14:paraId="2021EC38" w14:textId="77777777" w:rsidR="003B5EDB" w:rsidRPr="003E5992" w:rsidRDefault="003B5EDB" w:rsidP="003B5EDB">
      <w:pPr>
        <w:pStyle w:val="FootnoteText"/>
        <w:spacing w:before="100" w:after="100"/>
        <w:contextualSpacing/>
        <w:rPr>
          <w:lang w:val="en-GB"/>
        </w:rPr>
      </w:pPr>
      <w:r>
        <w:rPr>
          <w:rStyle w:val="FootnoteReference"/>
        </w:rPr>
        <w:footnoteRef/>
      </w:r>
      <w:r w:rsidRPr="003E5992">
        <w:rPr>
          <w:lang w:val="en-GB"/>
        </w:rPr>
        <w:t xml:space="preserve"> </w:t>
      </w:r>
      <w:proofErr w:type="spellStart"/>
      <w:r w:rsidRPr="003E5992">
        <w:rPr>
          <w:lang w:val="en-GB"/>
        </w:rPr>
        <w:t>Asplund</w:t>
      </w:r>
      <w:proofErr w:type="spellEnd"/>
      <w:r w:rsidRPr="003E5992">
        <w:rPr>
          <w:lang w:val="en-GB"/>
        </w:rPr>
        <w:t>. Wigzell: ‘</w:t>
      </w:r>
      <w:proofErr w:type="spellStart"/>
      <w:r w:rsidRPr="003E5992">
        <w:rPr>
          <w:lang w:val="en-GB"/>
        </w:rPr>
        <w:t>Jämställd</w:t>
      </w:r>
      <w:proofErr w:type="spellEnd"/>
      <w:r w:rsidRPr="003E5992">
        <w:rPr>
          <w:lang w:val="en-GB"/>
        </w:rPr>
        <w:t xml:space="preserve"> </w:t>
      </w:r>
      <w:proofErr w:type="spellStart"/>
      <w:r w:rsidRPr="003E5992">
        <w:rPr>
          <w:lang w:val="en-GB"/>
        </w:rPr>
        <w:t>vård</w:t>
      </w:r>
      <w:proofErr w:type="spellEnd"/>
      <w:r w:rsidRPr="003E5992">
        <w:rPr>
          <w:lang w:val="en-GB"/>
        </w:rPr>
        <w:t>?’ (Equal care?), National Board of Health and Welfare (2004), pp. 55-57.</w:t>
      </w:r>
    </w:p>
  </w:footnote>
  <w:footnote w:id="8">
    <w:p w14:paraId="506FD910" w14:textId="77777777" w:rsidR="00037F51" w:rsidRPr="003E5992" w:rsidRDefault="00037F51" w:rsidP="00037F51">
      <w:pPr>
        <w:pStyle w:val="FootnoteText"/>
        <w:rPr>
          <w:lang w:val="en-GB"/>
        </w:rPr>
      </w:pPr>
      <w:r>
        <w:rPr>
          <w:rStyle w:val="FootnoteReference"/>
        </w:rPr>
        <w:footnoteRef/>
      </w:r>
      <w:r w:rsidRPr="003E5992">
        <w:rPr>
          <w:lang w:val="en-GB"/>
        </w:rPr>
        <w:t xml:space="preserve"> ibid. p. 74.</w:t>
      </w:r>
    </w:p>
  </w:footnote>
  <w:footnote w:id="9">
    <w:p w14:paraId="6DE727E8" w14:textId="77777777" w:rsidR="000619FF" w:rsidRPr="00167BA8" w:rsidRDefault="000619FF" w:rsidP="00167BA8">
      <w:pPr>
        <w:pStyle w:val="FootnoteText"/>
        <w:spacing w:before="100" w:after="100"/>
        <w:ind w:left="0"/>
        <w:contextualSpacing/>
        <w:rPr>
          <w:rFonts w:ascii="Palatino Linotype" w:hAnsi="Palatino Linotype"/>
          <w:sz w:val="18"/>
          <w:szCs w:val="18"/>
          <w:lang w:val="en-GB"/>
        </w:rPr>
      </w:pPr>
      <w:r w:rsidRPr="00167BA8">
        <w:rPr>
          <w:rStyle w:val="FootnoteReference"/>
          <w:rFonts w:ascii="Palatino Linotype" w:hAnsi="Palatino Linotype"/>
          <w:sz w:val="18"/>
          <w:szCs w:val="18"/>
        </w:rPr>
        <w:footnoteRef/>
      </w:r>
      <w:r w:rsidRPr="00167BA8">
        <w:rPr>
          <w:rFonts w:ascii="Palatino Linotype" w:hAnsi="Palatino Linotype"/>
          <w:sz w:val="18"/>
          <w:szCs w:val="18"/>
          <w:lang w:val="en-GB"/>
        </w:rPr>
        <w:t xml:space="preserve"> WHO World Report on Violence and Health 2002, </w:t>
      </w:r>
      <w:proofErr w:type="spellStart"/>
      <w:r w:rsidRPr="00167BA8">
        <w:rPr>
          <w:rFonts w:ascii="Palatino Linotype" w:hAnsi="Palatino Linotype"/>
          <w:sz w:val="18"/>
          <w:szCs w:val="18"/>
          <w:lang w:val="en-GB"/>
        </w:rPr>
        <w:t>Heise</w:t>
      </w:r>
      <w:proofErr w:type="spellEnd"/>
      <w:r w:rsidRPr="00167BA8">
        <w:rPr>
          <w:rFonts w:ascii="Palatino Linotype" w:hAnsi="Palatino Linotype"/>
          <w:sz w:val="18"/>
          <w:szCs w:val="18"/>
          <w:lang w:val="en-GB"/>
        </w:rPr>
        <w:t xml:space="preserve"> Lori et al Population Report: Ending Violence against women, John Hopkins School of Public Health 1999.</w:t>
      </w:r>
    </w:p>
  </w:footnote>
  <w:footnote w:id="10">
    <w:p w14:paraId="57F2DB1A" w14:textId="77777777" w:rsidR="00167BA8" w:rsidRPr="00167BA8" w:rsidRDefault="00167BA8" w:rsidP="00167BA8">
      <w:pPr>
        <w:pStyle w:val="NormalWeb"/>
        <w:contextualSpacing/>
        <w:jc w:val="both"/>
        <w:rPr>
          <w:rFonts w:ascii="Palatino Linotype" w:hAnsi="Palatino Linotype"/>
          <w:sz w:val="18"/>
          <w:szCs w:val="18"/>
        </w:rPr>
      </w:pPr>
      <w:r w:rsidRPr="00167BA8">
        <w:rPr>
          <w:rStyle w:val="FootnoteReference"/>
          <w:rFonts w:ascii="Palatino Linotype" w:hAnsi="Palatino Linotype"/>
          <w:sz w:val="18"/>
          <w:szCs w:val="18"/>
        </w:rPr>
        <w:footnoteRef/>
      </w:r>
      <w:r w:rsidRPr="00167BA8">
        <w:rPr>
          <w:rFonts w:ascii="Palatino Linotype" w:hAnsi="Palatino Linotype"/>
          <w:sz w:val="18"/>
          <w:szCs w:val="18"/>
        </w:rPr>
        <w:t xml:space="preserve"> </w:t>
      </w:r>
      <w:r w:rsidRPr="00167BA8">
        <w:rPr>
          <w:rFonts w:ascii="Palatino Linotype" w:hAnsi="Palatino Linotype"/>
          <w:sz w:val="18"/>
          <w:szCs w:val="18"/>
        </w:rPr>
        <w:t xml:space="preserve">Ο Παγκόσμιος Οργανισμός Υγείας ορίζει ότι ιατρικά αποδεκτή είναι η καισαρική τομή στο 15% των τοκετών. Στις χώρες της Ε.Ε. ο μέσος όρος των καισαρικών δεν ξεπερνάει το 30%.Στην Ελλάδα σχεδόν το 58% των τοκετών γίνεται με καισαρική τομή, ποσοστό που σε επίπεδο χωρών του ΟΟΣΑ «ανταγωνίζεται» μόνο η Τουρκία, με  51% των τοκετών.  </w:t>
      </w:r>
      <w:r>
        <w:t>Ο υπουργός Υγείας Ανδρέας Ξανθός έχει ζητήσει από το Κεντρικό Συμβούλιο Υγείας ένα πλαίσιο κατευθυντήριων οδηγιών και πρωτοκόλλων βάσει των οποίων θα επιλέγεται η διενέργεια καισαρικής τομής.</w:t>
      </w:r>
    </w:p>
    <w:p w14:paraId="1ACC5CF9" w14:textId="77777777" w:rsidR="00167BA8" w:rsidRDefault="00167BA8">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7636B"/>
    <w:multiLevelType w:val="multilevel"/>
    <w:tmpl w:val="BB78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601551"/>
    <w:multiLevelType w:val="multilevel"/>
    <w:tmpl w:val="F47A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4FD6"/>
    <w:rsid w:val="00014D05"/>
    <w:rsid w:val="00021F53"/>
    <w:rsid w:val="00037F51"/>
    <w:rsid w:val="00045959"/>
    <w:rsid w:val="000619FF"/>
    <w:rsid w:val="000748EB"/>
    <w:rsid w:val="00086C7F"/>
    <w:rsid w:val="0009784F"/>
    <w:rsid w:val="00112010"/>
    <w:rsid w:val="00123051"/>
    <w:rsid w:val="00132300"/>
    <w:rsid w:val="0013694C"/>
    <w:rsid w:val="00167BA8"/>
    <w:rsid w:val="00175ED1"/>
    <w:rsid w:val="0017610E"/>
    <w:rsid w:val="001B1766"/>
    <w:rsid w:val="001B4B3C"/>
    <w:rsid w:val="001E4FD6"/>
    <w:rsid w:val="00207D82"/>
    <w:rsid w:val="0023799C"/>
    <w:rsid w:val="002757A8"/>
    <w:rsid w:val="002C36BE"/>
    <w:rsid w:val="002C5FEB"/>
    <w:rsid w:val="002E5F88"/>
    <w:rsid w:val="0035221B"/>
    <w:rsid w:val="00397CCB"/>
    <w:rsid w:val="003A7EEA"/>
    <w:rsid w:val="003B5EDB"/>
    <w:rsid w:val="003D4476"/>
    <w:rsid w:val="003F2BFE"/>
    <w:rsid w:val="0044484E"/>
    <w:rsid w:val="004965EB"/>
    <w:rsid w:val="004B3114"/>
    <w:rsid w:val="004C2D06"/>
    <w:rsid w:val="004C3C2A"/>
    <w:rsid w:val="004D41C7"/>
    <w:rsid w:val="004D47B8"/>
    <w:rsid w:val="0050501D"/>
    <w:rsid w:val="00510E54"/>
    <w:rsid w:val="005227D7"/>
    <w:rsid w:val="006014BD"/>
    <w:rsid w:val="00602860"/>
    <w:rsid w:val="006547E2"/>
    <w:rsid w:val="00665D33"/>
    <w:rsid w:val="0067552E"/>
    <w:rsid w:val="0068167B"/>
    <w:rsid w:val="006F3D52"/>
    <w:rsid w:val="00740E37"/>
    <w:rsid w:val="007414C0"/>
    <w:rsid w:val="007742CB"/>
    <w:rsid w:val="00781043"/>
    <w:rsid w:val="007862A5"/>
    <w:rsid w:val="007962AF"/>
    <w:rsid w:val="007C3391"/>
    <w:rsid w:val="007F54F0"/>
    <w:rsid w:val="007F5672"/>
    <w:rsid w:val="008060B0"/>
    <w:rsid w:val="008237EC"/>
    <w:rsid w:val="00864520"/>
    <w:rsid w:val="008666A3"/>
    <w:rsid w:val="008A3A7C"/>
    <w:rsid w:val="008A5890"/>
    <w:rsid w:val="008B4B4C"/>
    <w:rsid w:val="008D7072"/>
    <w:rsid w:val="00985477"/>
    <w:rsid w:val="009B0A31"/>
    <w:rsid w:val="009C0D63"/>
    <w:rsid w:val="00A3034B"/>
    <w:rsid w:val="00A4142B"/>
    <w:rsid w:val="00A91C4A"/>
    <w:rsid w:val="00AB50D6"/>
    <w:rsid w:val="00AE50B9"/>
    <w:rsid w:val="00AF6131"/>
    <w:rsid w:val="00B058B1"/>
    <w:rsid w:val="00B249E6"/>
    <w:rsid w:val="00BA1AE3"/>
    <w:rsid w:val="00BC0DE6"/>
    <w:rsid w:val="00BD2776"/>
    <w:rsid w:val="00C1366F"/>
    <w:rsid w:val="00C51DD4"/>
    <w:rsid w:val="00C73799"/>
    <w:rsid w:val="00CC5D66"/>
    <w:rsid w:val="00CE4D43"/>
    <w:rsid w:val="00D526AA"/>
    <w:rsid w:val="00DD6388"/>
    <w:rsid w:val="00E524C2"/>
    <w:rsid w:val="00E54335"/>
    <w:rsid w:val="00E60302"/>
    <w:rsid w:val="00EB1591"/>
    <w:rsid w:val="00F2252B"/>
    <w:rsid w:val="00F24958"/>
    <w:rsid w:val="00F65A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32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before="100" w:beforeAutospacing="1" w:after="100" w:afterAutospacing="1"/>
        <w:ind w:left="357"/>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4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3051"/>
    <w:pPr>
      <w:tabs>
        <w:tab w:val="center" w:pos="4153"/>
        <w:tab w:val="right" w:pos="8306"/>
      </w:tabs>
      <w:spacing w:before="0" w:after="0"/>
    </w:pPr>
  </w:style>
  <w:style w:type="character" w:customStyle="1" w:styleId="HeaderChar">
    <w:name w:val="Header Char"/>
    <w:basedOn w:val="DefaultParagraphFont"/>
    <w:link w:val="Header"/>
    <w:uiPriority w:val="99"/>
    <w:semiHidden/>
    <w:rsid w:val="00123051"/>
  </w:style>
  <w:style w:type="paragraph" w:styleId="Footer">
    <w:name w:val="footer"/>
    <w:basedOn w:val="Normal"/>
    <w:link w:val="FooterChar"/>
    <w:uiPriority w:val="99"/>
    <w:unhideWhenUsed/>
    <w:rsid w:val="00123051"/>
    <w:pPr>
      <w:tabs>
        <w:tab w:val="center" w:pos="4153"/>
        <w:tab w:val="right" w:pos="8306"/>
      </w:tabs>
      <w:spacing w:before="0" w:after="0"/>
    </w:pPr>
  </w:style>
  <w:style w:type="character" w:customStyle="1" w:styleId="FooterChar">
    <w:name w:val="Footer Char"/>
    <w:basedOn w:val="DefaultParagraphFont"/>
    <w:link w:val="Footer"/>
    <w:uiPriority w:val="99"/>
    <w:rsid w:val="00123051"/>
  </w:style>
  <w:style w:type="paragraph" w:customStyle="1" w:styleId="Normal1">
    <w:name w:val="Normal1"/>
    <w:basedOn w:val="Normal"/>
    <w:rsid w:val="00207D82"/>
    <w:pPr>
      <w:ind w:left="0"/>
      <w:jc w:val="left"/>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E60302"/>
    <w:rPr>
      <w:color w:val="0000FF"/>
      <w:u w:val="single"/>
    </w:rPr>
  </w:style>
  <w:style w:type="paragraph" w:styleId="FootnoteText">
    <w:name w:val="footnote text"/>
    <w:basedOn w:val="Normal"/>
    <w:link w:val="FootnoteTextChar"/>
    <w:unhideWhenUsed/>
    <w:rsid w:val="00985477"/>
    <w:pPr>
      <w:spacing w:before="0" w:after="0"/>
    </w:pPr>
    <w:rPr>
      <w:sz w:val="20"/>
      <w:szCs w:val="20"/>
    </w:rPr>
  </w:style>
  <w:style w:type="character" w:customStyle="1" w:styleId="FootnoteTextChar">
    <w:name w:val="Footnote Text Char"/>
    <w:basedOn w:val="DefaultParagraphFont"/>
    <w:link w:val="FootnoteText"/>
    <w:rsid w:val="00985477"/>
    <w:rPr>
      <w:sz w:val="20"/>
      <w:szCs w:val="20"/>
    </w:rPr>
  </w:style>
  <w:style w:type="character" w:styleId="FootnoteReference">
    <w:name w:val="footnote reference"/>
    <w:basedOn w:val="DefaultParagraphFont"/>
    <w:semiHidden/>
    <w:unhideWhenUsed/>
    <w:rsid w:val="00985477"/>
    <w:rPr>
      <w:vertAlign w:val="superscript"/>
    </w:rPr>
  </w:style>
  <w:style w:type="paragraph" w:customStyle="1" w:styleId="Normal12Hanging">
    <w:name w:val="Normal12Hanging"/>
    <w:basedOn w:val="Normal"/>
    <w:rsid w:val="00E54335"/>
    <w:pPr>
      <w:widowControl w:val="0"/>
      <w:spacing w:before="0" w:beforeAutospacing="0" w:after="240" w:afterAutospacing="0"/>
      <w:ind w:hanging="357"/>
      <w:jc w:val="left"/>
    </w:pPr>
    <w:rPr>
      <w:rFonts w:ascii="Times New Roman" w:eastAsia="Times New Roman" w:hAnsi="Times New Roman" w:cs="Times New Roman"/>
      <w:sz w:val="24"/>
      <w:szCs w:val="20"/>
      <w:lang w:eastAsia="el-GR"/>
    </w:rPr>
  </w:style>
  <w:style w:type="paragraph" w:styleId="NormalWeb">
    <w:name w:val="Normal (Web)"/>
    <w:basedOn w:val="Normal"/>
    <w:uiPriority w:val="99"/>
    <w:semiHidden/>
    <w:unhideWhenUsed/>
    <w:rsid w:val="004C2D06"/>
    <w:pPr>
      <w:ind w:left="0"/>
      <w:jc w:val="left"/>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48745">
      <w:bodyDiv w:val="1"/>
      <w:marLeft w:val="0"/>
      <w:marRight w:val="0"/>
      <w:marTop w:val="0"/>
      <w:marBottom w:val="0"/>
      <w:divBdr>
        <w:top w:val="none" w:sz="0" w:space="0" w:color="auto"/>
        <w:left w:val="none" w:sz="0" w:space="0" w:color="auto"/>
        <w:bottom w:val="none" w:sz="0" w:space="0" w:color="auto"/>
        <w:right w:val="none" w:sz="0" w:space="0" w:color="auto"/>
      </w:divBdr>
    </w:div>
    <w:div w:id="1761483351">
      <w:bodyDiv w:val="1"/>
      <w:marLeft w:val="0"/>
      <w:marRight w:val="0"/>
      <w:marTop w:val="0"/>
      <w:marBottom w:val="0"/>
      <w:divBdr>
        <w:top w:val="none" w:sz="0" w:space="0" w:color="auto"/>
        <w:left w:val="none" w:sz="0" w:space="0" w:color="auto"/>
        <w:bottom w:val="none" w:sz="0" w:space="0" w:color="auto"/>
        <w:right w:val="none" w:sz="0" w:space="0" w:color="auto"/>
      </w:divBdr>
      <w:divsChild>
        <w:div w:id="1316645808">
          <w:marLeft w:val="0"/>
          <w:marRight w:val="0"/>
          <w:marTop w:val="0"/>
          <w:marBottom w:val="0"/>
          <w:divBdr>
            <w:top w:val="none" w:sz="0" w:space="0" w:color="auto"/>
            <w:left w:val="none" w:sz="0" w:space="0" w:color="auto"/>
            <w:bottom w:val="none" w:sz="0" w:space="0" w:color="auto"/>
            <w:right w:val="none" w:sz="0" w:space="0" w:color="auto"/>
          </w:divBdr>
          <w:divsChild>
            <w:div w:id="1048915034">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2140877903">
              <w:marLeft w:val="0"/>
              <w:marRight w:val="0"/>
              <w:marTop w:val="0"/>
              <w:marBottom w:val="0"/>
              <w:divBdr>
                <w:top w:val="none" w:sz="0" w:space="0" w:color="auto"/>
                <w:left w:val="none" w:sz="0" w:space="0" w:color="auto"/>
                <w:bottom w:val="none" w:sz="0" w:space="0" w:color="auto"/>
                <w:right w:val="none" w:sz="0" w:space="0" w:color="auto"/>
              </w:divBdr>
            </w:div>
            <w:div w:id="1090855149">
              <w:marLeft w:val="0"/>
              <w:marRight w:val="0"/>
              <w:marTop w:val="0"/>
              <w:marBottom w:val="0"/>
              <w:divBdr>
                <w:top w:val="none" w:sz="0" w:space="0" w:color="auto"/>
                <w:left w:val="none" w:sz="0" w:space="0" w:color="auto"/>
                <w:bottom w:val="none" w:sz="0" w:space="0" w:color="auto"/>
                <w:right w:val="none" w:sz="0" w:space="0" w:color="auto"/>
              </w:divBdr>
            </w:div>
            <w:div w:id="1138448951">
              <w:marLeft w:val="0"/>
              <w:marRight w:val="0"/>
              <w:marTop w:val="0"/>
              <w:marBottom w:val="0"/>
              <w:divBdr>
                <w:top w:val="none" w:sz="0" w:space="0" w:color="auto"/>
                <w:left w:val="none" w:sz="0" w:space="0" w:color="auto"/>
                <w:bottom w:val="none" w:sz="0" w:space="0" w:color="auto"/>
                <w:right w:val="none" w:sz="0" w:space="0" w:color="auto"/>
              </w:divBdr>
            </w:div>
            <w:div w:id="198930446">
              <w:marLeft w:val="0"/>
              <w:marRight w:val="0"/>
              <w:marTop w:val="0"/>
              <w:marBottom w:val="0"/>
              <w:divBdr>
                <w:top w:val="none" w:sz="0" w:space="0" w:color="auto"/>
                <w:left w:val="none" w:sz="0" w:space="0" w:color="auto"/>
                <w:bottom w:val="none" w:sz="0" w:space="0" w:color="auto"/>
                <w:right w:val="none" w:sz="0" w:space="0" w:color="auto"/>
              </w:divBdr>
            </w:div>
            <w:div w:id="1826554323">
              <w:marLeft w:val="0"/>
              <w:marRight w:val="0"/>
              <w:marTop w:val="0"/>
              <w:marBottom w:val="0"/>
              <w:divBdr>
                <w:top w:val="none" w:sz="0" w:space="0" w:color="auto"/>
                <w:left w:val="none" w:sz="0" w:space="0" w:color="auto"/>
                <w:bottom w:val="none" w:sz="0" w:space="0" w:color="auto"/>
                <w:right w:val="none" w:sz="0" w:space="0" w:color="auto"/>
              </w:divBdr>
            </w:div>
            <w:div w:id="19934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1469">
      <w:bodyDiv w:val="1"/>
      <w:marLeft w:val="0"/>
      <w:marRight w:val="0"/>
      <w:marTop w:val="0"/>
      <w:marBottom w:val="0"/>
      <w:divBdr>
        <w:top w:val="none" w:sz="0" w:space="0" w:color="auto"/>
        <w:left w:val="none" w:sz="0" w:space="0" w:color="auto"/>
        <w:bottom w:val="none" w:sz="0" w:space="0" w:color="auto"/>
        <w:right w:val="none" w:sz="0" w:space="0" w:color="auto"/>
      </w:divBdr>
    </w:div>
    <w:div w:id="200543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europa.eu/pol/fish/index_el.htm" TargetMode="External"/><Relationship Id="rId2" Type="http://schemas.openxmlformats.org/officeDocument/2006/relationships/hyperlink" Target="http://eur-lex.europa.eu/legal-content/EL/AUTO/?uri=celex:12012E00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257DB-7696-4448-8833-249D8ACA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2174</Words>
  <Characters>12394</Characters>
  <Application>Microsoft Macintosh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2</cp:revision>
  <cp:lastPrinted>2017-11-22T11:07:00Z</cp:lastPrinted>
  <dcterms:created xsi:type="dcterms:W3CDTF">2018-02-26T22:55:00Z</dcterms:created>
  <dcterms:modified xsi:type="dcterms:W3CDTF">2018-02-26T22:55:00Z</dcterms:modified>
</cp:coreProperties>
</file>